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70F45">
      <w:pPr>
        <w:spacing w:line="240" w:lineRule="auto"/>
        <w:jc w:val="center"/>
        <w:rPr>
          <w:rFonts w:hint="eastAsia" w:ascii="仿宋" w:hAnsi="仿宋" w:eastAsia="仿宋" w:cs="仿宋"/>
          <w:b/>
          <w:bCs w:val="0"/>
          <w:color w:val="auto"/>
          <w:sz w:val="48"/>
          <w:szCs w:val="48"/>
          <w:lang w:eastAsia="zh-CN"/>
        </w:rPr>
      </w:pPr>
    </w:p>
    <w:p w14:paraId="4C93F078">
      <w:pPr>
        <w:spacing w:line="240" w:lineRule="auto"/>
        <w:jc w:val="center"/>
        <w:rPr>
          <w:rFonts w:hint="eastAsia" w:ascii="仿宋" w:hAnsi="仿宋" w:eastAsia="仿宋" w:cs="仿宋"/>
          <w:b/>
          <w:bCs w:val="0"/>
          <w:color w:val="auto"/>
          <w:sz w:val="48"/>
          <w:szCs w:val="48"/>
          <w:lang w:eastAsia="zh-CN"/>
        </w:rPr>
      </w:pPr>
      <w:r>
        <w:rPr>
          <w:rFonts w:hint="eastAsia" w:ascii="仿宋" w:hAnsi="仿宋" w:eastAsia="仿宋" w:cs="仿宋"/>
          <w:b/>
          <w:bCs w:val="0"/>
          <w:color w:val="auto"/>
          <w:sz w:val="48"/>
          <w:szCs w:val="48"/>
          <w:lang w:eastAsia="zh-CN"/>
        </w:rPr>
        <w:t>南充</w:t>
      </w:r>
      <w:r>
        <w:rPr>
          <w:rFonts w:hint="eastAsia" w:ascii="仿宋" w:hAnsi="仿宋" w:eastAsia="仿宋" w:cs="仿宋"/>
          <w:b/>
          <w:bCs w:val="0"/>
          <w:color w:val="auto"/>
          <w:sz w:val="48"/>
          <w:szCs w:val="48"/>
          <w:lang w:val="en-US" w:eastAsia="zh-CN"/>
        </w:rPr>
        <w:t>技师</w:t>
      </w:r>
      <w:r>
        <w:rPr>
          <w:rFonts w:hint="eastAsia" w:ascii="仿宋" w:hAnsi="仿宋" w:eastAsia="仿宋" w:cs="仿宋"/>
          <w:b/>
          <w:bCs w:val="0"/>
          <w:color w:val="auto"/>
          <w:sz w:val="48"/>
          <w:szCs w:val="48"/>
          <w:lang w:eastAsia="zh-CN"/>
        </w:rPr>
        <w:t>学院</w:t>
      </w:r>
    </w:p>
    <w:p w14:paraId="11D35457">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color w:val="auto"/>
          <w:sz w:val="52"/>
          <w:szCs w:val="52"/>
          <w:lang w:eastAsia="zh-CN"/>
        </w:rPr>
      </w:pPr>
      <w:r>
        <w:rPr>
          <w:rFonts w:hint="eastAsia" w:ascii="仿宋" w:hAnsi="仿宋" w:eastAsia="仿宋" w:cs="仿宋"/>
          <w:b/>
          <w:bCs/>
          <w:color w:val="auto"/>
          <w:sz w:val="44"/>
          <w:szCs w:val="44"/>
          <w:lang w:val="en-US" w:eastAsia="zh-CN"/>
        </w:rPr>
        <w:t>2025年暑假维修维护工程</w:t>
      </w:r>
    </w:p>
    <w:p w14:paraId="64EE2C53">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竞</w:t>
      </w:r>
    </w:p>
    <w:p w14:paraId="1DB93D5C">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争</w:t>
      </w:r>
    </w:p>
    <w:p w14:paraId="136B2F31">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性</w:t>
      </w:r>
    </w:p>
    <w:p w14:paraId="10399F2B">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谈</w:t>
      </w:r>
    </w:p>
    <w:p w14:paraId="2E9EE412">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判</w:t>
      </w:r>
    </w:p>
    <w:p w14:paraId="27C0970B">
      <w:pPr>
        <w:spacing w:line="240" w:lineRule="auto"/>
        <w:jc w:val="center"/>
        <w:rPr>
          <w:rFonts w:hint="eastAsia" w:ascii="仿宋" w:hAnsi="仿宋" w:eastAsia="仿宋" w:cs="仿宋"/>
          <w:b/>
          <w:bCs w:val="0"/>
          <w:color w:val="auto"/>
          <w:sz w:val="72"/>
          <w:szCs w:val="72"/>
        </w:rPr>
      </w:pPr>
      <w:r>
        <w:rPr>
          <w:rFonts w:hint="eastAsia" w:ascii="仿宋" w:hAnsi="仿宋" w:eastAsia="仿宋" w:cs="仿宋"/>
          <w:b/>
          <w:bCs w:val="0"/>
          <w:color w:val="auto"/>
          <w:sz w:val="72"/>
          <w:szCs w:val="72"/>
        </w:rPr>
        <w:t>文</w:t>
      </w:r>
    </w:p>
    <w:p w14:paraId="71E95740">
      <w:pPr>
        <w:spacing w:line="240" w:lineRule="auto"/>
        <w:jc w:val="center"/>
        <w:rPr>
          <w:rFonts w:hint="eastAsia" w:ascii="仿宋" w:hAnsi="仿宋" w:eastAsia="仿宋" w:cs="仿宋"/>
          <w:color w:val="auto"/>
        </w:rPr>
      </w:pPr>
      <w:r>
        <w:rPr>
          <w:rFonts w:hint="eastAsia" w:ascii="仿宋" w:hAnsi="仿宋" w:eastAsia="仿宋" w:cs="仿宋"/>
          <w:b/>
          <w:bCs w:val="0"/>
          <w:color w:val="auto"/>
          <w:sz w:val="72"/>
          <w:szCs w:val="72"/>
        </w:rPr>
        <w:t>件</w:t>
      </w:r>
    </w:p>
    <w:p w14:paraId="498A6BBD">
      <w:pPr>
        <w:spacing w:line="240" w:lineRule="auto"/>
        <w:jc w:val="both"/>
        <w:rPr>
          <w:rFonts w:hint="eastAsia" w:ascii="仿宋" w:hAnsi="仿宋" w:eastAsia="仿宋" w:cs="仿宋"/>
          <w:b/>
          <w:bCs w:val="0"/>
          <w:color w:val="auto"/>
          <w:sz w:val="40"/>
          <w:szCs w:val="40"/>
          <w:lang w:eastAsia="zh-CN"/>
        </w:rPr>
      </w:pPr>
    </w:p>
    <w:p w14:paraId="1B4B7714">
      <w:pPr>
        <w:spacing w:line="240" w:lineRule="auto"/>
        <w:jc w:val="center"/>
        <w:rPr>
          <w:rFonts w:hint="eastAsia" w:ascii="仿宋" w:hAnsi="仿宋" w:eastAsia="仿宋" w:cs="仿宋"/>
          <w:b/>
          <w:bCs w:val="0"/>
          <w:color w:val="auto"/>
          <w:sz w:val="40"/>
          <w:szCs w:val="40"/>
          <w:lang w:eastAsia="zh-CN"/>
        </w:rPr>
      </w:pPr>
      <w:r>
        <w:rPr>
          <w:rFonts w:hint="eastAsia" w:ascii="仿宋" w:hAnsi="仿宋" w:eastAsia="仿宋" w:cs="仿宋"/>
          <w:b/>
          <w:bCs w:val="0"/>
          <w:color w:val="auto"/>
          <w:sz w:val="40"/>
          <w:szCs w:val="40"/>
          <w:lang w:eastAsia="zh-CN"/>
        </w:rPr>
        <w:t>招标</w:t>
      </w:r>
      <w:r>
        <w:rPr>
          <w:rFonts w:hint="eastAsia" w:ascii="仿宋" w:hAnsi="仿宋" w:eastAsia="仿宋" w:cs="仿宋"/>
          <w:b/>
          <w:bCs w:val="0"/>
          <w:color w:val="auto"/>
          <w:sz w:val="40"/>
          <w:szCs w:val="40"/>
          <w:lang w:val="en-US" w:eastAsia="zh-CN"/>
        </w:rPr>
        <w:t>人</w:t>
      </w:r>
      <w:r>
        <w:rPr>
          <w:rFonts w:hint="eastAsia" w:ascii="仿宋" w:hAnsi="仿宋" w:eastAsia="仿宋" w:cs="仿宋"/>
          <w:b/>
          <w:bCs w:val="0"/>
          <w:color w:val="auto"/>
          <w:sz w:val="40"/>
          <w:szCs w:val="40"/>
          <w:lang w:eastAsia="zh-CN"/>
        </w:rPr>
        <w:t>：</w:t>
      </w:r>
      <w:r>
        <w:rPr>
          <w:rFonts w:hint="eastAsia" w:ascii="仿宋" w:hAnsi="仿宋" w:eastAsia="仿宋" w:cs="仿宋"/>
          <w:b/>
          <w:bCs w:val="0"/>
          <w:color w:val="auto"/>
          <w:sz w:val="40"/>
          <w:szCs w:val="40"/>
          <w:lang w:val="en-US" w:eastAsia="zh-CN"/>
        </w:rPr>
        <w:t>南充技师学院</w:t>
      </w:r>
    </w:p>
    <w:p w14:paraId="48B6085B">
      <w:pPr>
        <w:spacing w:line="240" w:lineRule="auto"/>
        <w:jc w:val="center"/>
        <w:rPr>
          <w:rFonts w:hint="eastAsia" w:ascii="仿宋" w:hAnsi="仿宋" w:eastAsia="仿宋" w:cs="仿宋"/>
          <w:b/>
          <w:bCs w:val="0"/>
          <w:color w:val="auto"/>
          <w:sz w:val="40"/>
          <w:szCs w:val="40"/>
        </w:rPr>
      </w:pPr>
      <w:r>
        <w:rPr>
          <w:rFonts w:hint="eastAsia" w:ascii="仿宋" w:hAnsi="仿宋" w:eastAsia="仿宋" w:cs="仿宋"/>
          <w:b/>
          <w:bCs w:val="0"/>
          <w:color w:val="auto"/>
          <w:sz w:val="40"/>
          <w:szCs w:val="40"/>
          <w:lang w:eastAsia="zh-CN"/>
        </w:rPr>
        <w:t>二○</w:t>
      </w:r>
      <w:r>
        <w:rPr>
          <w:rFonts w:hint="eastAsia" w:ascii="仿宋" w:hAnsi="仿宋" w:eastAsia="仿宋" w:cs="仿宋"/>
          <w:b/>
          <w:bCs w:val="0"/>
          <w:color w:val="auto"/>
          <w:sz w:val="40"/>
          <w:szCs w:val="40"/>
          <w:lang w:val="en-US" w:eastAsia="zh-CN"/>
        </w:rPr>
        <w:t>二五</w:t>
      </w:r>
      <w:r>
        <w:rPr>
          <w:rFonts w:hint="eastAsia" w:ascii="仿宋" w:hAnsi="仿宋" w:eastAsia="仿宋" w:cs="仿宋"/>
          <w:b/>
          <w:bCs w:val="0"/>
          <w:color w:val="auto"/>
          <w:sz w:val="40"/>
          <w:szCs w:val="40"/>
          <w:lang w:eastAsia="zh-CN"/>
        </w:rPr>
        <w:t>年</w:t>
      </w:r>
      <w:r>
        <w:rPr>
          <w:rFonts w:hint="eastAsia" w:ascii="仿宋" w:hAnsi="仿宋" w:eastAsia="仿宋" w:cs="仿宋"/>
          <w:b/>
          <w:bCs w:val="0"/>
          <w:color w:val="auto"/>
          <w:sz w:val="40"/>
          <w:szCs w:val="40"/>
          <w:lang w:val="en-US" w:eastAsia="zh-CN"/>
        </w:rPr>
        <w:t>七</w:t>
      </w:r>
      <w:r>
        <w:rPr>
          <w:rFonts w:hint="eastAsia" w:ascii="仿宋" w:hAnsi="仿宋" w:eastAsia="仿宋" w:cs="仿宋"/>
          <w:b/>
          <w:bCs w:val="0"/>
          <w:color w:val="auto"/>
          <w:sz w:val="40"/>
          <w:szCs w:val="40"/>
          <w:lang w:eastAsia="zh-CN"/>
        </w:rPr>
        <w:t>月</w:t>
      </w:r>
    </w:p>
    <w:p w14:paraId="48C17B04">
      <w:pPr>
        <w:spacing w:line="240" w:lineRule="auto"/>
        <w:jc w:val="center"/>
        <w:rPr>
          <w:rFonts w:hint="eastAsia" w:ascii="仿宋" w:hAnsi="仿宋" w:eastAsia="仿宋" w:cs="仿宋"/>
          <w:b/>
          <w:bCs w:val="0"/>
          <w:color w:val="auto"/>
          <w:sz w:val="32"/>
          <w:szCs w:val="32"/>
          <w:lang w:eastAsia="zh-CN"/>
        </w:rPr>
      </w:pPr>
    </w:p>
    <w:p w14:paraId="4FB87761">
      <w:pPr>
        <w:spacing w:line="240" w:lineRule="auto"/>
        <w:jc w:val="center"/>
        <w:rPr>
          <w:rFonts w:hint="eastAsia" w:ascii="仿宋" w:hAnsi="仿宋" w:eastAsia="仿宋" w:cs="仿宋"/>
          <w:b/>
          <w:bCs w:val="0"/>
          <w:color w:val="auto"/>
          <w:sz w:val="32"/>
          <w:szCs w:val="32"/>
          <w:lang w:eastAsia="zh-CN"/>
        </w:rPr>
        <w:sectPr>
          <w:headerReference r:id="rId3" w:type="default"/>
          <w:footerReference r:id="rId4" w:type="default"/>
          <w:pgSz w:w="11906" w:h="16838"/>
          <w:pgMar w:top="1327" w:right="1797" w:bottom="1327" w:left="1797" w:header="851" w:footer="992" w:gutter="0"/>
          <w:pgNumType w:fmt="decimal"/>
          <w:cols w:space="720" w:num="1"/>
          <w:docGrid w:type="lines" w:linePitch="312" w:charSpace="0"/>
        </w:sectPr>
      </w:pPr>
    </w:p>
    <w:p w14:paraId="28F8F1A7">
      <w:pPr>
        <w:spacing w:line="240" w:lineRule="auto"/>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南充</w:t>
      </w:r>
      <w:r>
        <w:rPr>
          <w:rFonts w:hint="eastAsia" w:ascii="仿宋" w:hAnsi="仿宋" w:eastAsia="仿宋" w:cs="仿宋"/>
          <w:b/>
          <w:bCs w:val="0"/>
          <w:color w:val="auto"/>
          <w:sz w:val="32"/>
          <w:szCs w:val="32"/>
          <w:lang w:val="en-US" w:eastAsia="zh-CN"/>
        </w:rPr>
        <w:t>技师</w:t>
      </w:r>
      <w:r>
        <w:rPr>
          <w:rFonts w:hint="eastAsia" w:ascii="仿宋" w:hAnsi="仿宋" w:eastAsia="仿宋" w:cs="仿宋"/>
          <w:b/>
          <w:bCs w:val="0"/>
          <w:color w:val="auto"/>
          <w:sz w:val="32"/>
          <w:szCs w:val="32"/>
          <w:lang w:eastAsia="zh-CN"/>
        </w:rPr>
        <w:t>学院</w:t>
      </w:r>
    </w:p>
    <w:p w14:paraId="4DC0CFFA">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color w:val="auto"/>
          <w:sz w:val="32"/>
          <w:szCs w:val="32"/>
          <w:lang w:val="zh-CN"/>
        </w:rPr>
      </w:pPr>
      <w:r>
        <w:rPr>
          <w:rFonts w:hint="eastAsia" w:ascii="仿宋" w:hAnsi="仿宋" w:eastAsia="仿宋" w:cs="仿宋"/>
          <w:b/>
          <w:bCs/>
          <w:color w:val="auto"/>
          <w:sz w:val="32"/>
          <w:szCs w:val="32"/>
          <w:lang w:val="en-US" w:eastAsia="zh-CN"/>
        </w:rPr>
        <w:t>2025年暑假维修维护工程</w:t>
      </w:r>
      <w:r>
        <w:rPr>
          <w:rFonts w:hint="eastAsia" w:ascii="仿宋" w:hAnsi="仿宋" w:eastAsia="仿宋" w:cs="仿宋"/>
          <w:b/>
          <w:color w:val="auto"/>
          <w:sz w:val="32"/>
          <w:szCs w:val="32"/>
        </w:rPr>
        <w:t>竞争性谈判</w:t>
      </w:r>
      <w:r>
        <w:rPr>
          <w:rFonts w:hint="eastAsia" w:ascii="仿宋" w:hAnsi="仿宋" w:eastAsia="仿宋" w:cs="仿宋"/>
          <w:b/>
          <w:color w:val="auto"/>
          <w:sz w:val="32"/>
          <w:szCs w:val="32"/>
          <w:lang w:val="zh-CN"/>
        </w:rPr>
        <w:t>文件</w:t>
      </w:r>
    </w:p>
    <w:p w14:paraId="725F26ED">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b/>
          <w:bCs/>
          <w:color w:val="auto"/>
          <w:sz w:val="28"/>
          <w:szCs w:val="28"/>
          <w:highlight w:val="none"/>
          <w:lang w:val="en-US" w:eastAsia="zh-CN"/>
        </w:rPr>
      </w:pPr>
    </w:p>
    <w:p w14:paraId="3172278E">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一、工程概况</w:t>
      </w:r>
    </w:p>
    <w:p w14:paraId="5EE0B952">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1.工程名称：南充技师学院2025年暑假维修改造工程</w:t>
      </w:r>
    </w:p>
    <w:p w14:paraId="008B8027">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2.项目编号:JSXY[2025]0711</w:t>
      </w:r>
    </w:p>
    <w:p w14:paraId="5BF6A781">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3.工程地址：南充市西充县多扶镇 </w:t>
      </w:r>
    </w:p>
    <w:p w14:paraId="011A7B36">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4.工程招标人：南充技师学院</w:t>
      </w:r>
    </w:p>
    <w:p w14:paraId="4D0BF37C">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5.工期要求：2025年8月25日前完工，达到使用条件。</w:t>
      </w:r>
    </w:p>
    <w:p w14:paraId="6698EF74">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6.承包方式：包工包料、包安全文明施工、包质保。</w:t>
      </w:r>
    </w:p>
    <w:p w14:paraId="0B4849C7">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eastAsia="zh-CN"/>
        </w:rPr>
        <w:t>招标方式：</w:t>
      </w:r>
      <w:r>
        <w:rPr>
          <w:rFonts w:hint="eastAsia" w:ascii="仿宋" w:hAnsi="仿宋" w:eastAsia="仿宋" w:cs="仿宋"/>
          <w:color w:val="auto"/>
          <w:sz w:val="28"/>
          <w:szCs w:val="28"/>
          <w:highlight w:val="none"/>
          <w:lang w:val="en-US" w:eastAsia="zh-CN"/>
        </w:rPr>
        <w:t>邀请招标</w:t>
      </w:r>
    </w:p>
    <w:p w14:paraId="18EB755A">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8.评标方式：竞争性谈判</w:t>
      </w:r>
    </w:p>
    <w:p w14:paraId="661C6DBA">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9.付款方式：预付款20%，竣工验收合格，办理结算后支付至本工程结算总金额的97%，预留3%为质保金。</w:t>
      </w:r>
    </w:p>
    <w:p w14:paraId="0BFD7B8D">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10.招标文件发布：南充技师学院官网。</w:t>
      </w:r>
    </w:p>
    <w:p w14:paraId="05957C8A">
      <w:pPr>
        <w:keepNext w:val="0"/>
        <w:keepLines w:val="0"/>
        <w:pageBreakBefore w:val="0"/>
        <w:widowControl w:val="0"/>
        <w:kinsoku/>
        <w:overflowPunct/>
        <w:topLinePunct w:val="0"/>
        <w:autoSpaceDE/>
        <w:autoSpaceDN/>
        <w:bidi w:val="0"/>
        <w:adjustRightInd/>
        <w:snapToGrid/>
        <w:spacing w:before="0" w:after="0" w:line="240" w:lineRule="auto"/>
        <w:ind w:right="0" w:right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二、资金情况 </w:t>
      </w:r>
    </w:p>
    <w:p w14:paraId="5FB982A9">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CN"/>
        </w:rPr>
        <w:t>1.资金</w:t>
      </w:r>
      <w:r>
        <w:rPr>
          <w:rFonts w:hint="eastAsia" w:ascii="仿宋" w:hAnsi="仿宋" w:eastAsia="仿宋" w:cs="仿宋"/>
          <w:color w:val="auto"/>
          <w:sz w:val="28"/>
          <w:szCs w:val="28"/>
          <w:highlight w:val="none"/>
          <w:lang w:val="en-US" w:eastAsia="zh-Hans"/>
        </w:rPr>
        <w:t>来源</w:t>
      </w:r>
      <w:r>
        <w:rPr>
          <w:rFonts w:hint="eastAsia" w:ascii="仿宋" w:hAnsi="仿宋" w:eastAsia="仿宋" w:cs="仿宋"/>
          <w:color w:val="auto"/>
          <w:sz w:val="28"/>
          <w:szCs w:val="28"/>
          <w:highlight w:val="none"/>
          <w:lang w:val="en-US" w:eastAsia="zh-CN"/>
        </w:rPr>
        <w:t>：采购人自筹</w:t>
      </w:r>
      <w:r>
        <w:rPr>
          <w:rFonts w:hint="eastAsia" w:ascii="仿宋" w:hAnsi="仿宋" w:eastAsia="仿宋" w:cs="仿宋"/>
          <w:color w:val="auto"/>
          <w:sz w:val="28"/>
          <w:szCs w:val="28"/>
          <w:highlight w:val="none"/>
          <w:lang w:val="en-US" w:eastAsia="zh-Hans"/>
        </w:rPr>
        <w:t>；</w:t>
      </w:r>
    </w:p>
    <w:p w14:paraId="5B610097">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2.最</w:t>
      </w:r>
      <w:r>
        <w:rPr>
          <w:rFonts w:hint="eastAsia" w:ascii="仿宋" w:hAnsi="仿宋" w:eastAsia="仿宋" w:cs="仿宋"/>
          <w:color w:val="auto"/>
          <w:sz w:val="28"/>
          <w:szCs w:val="28"/>
          <w:highlight w:val="none"/>
          <w:lang w:val="en-US" w:eastAsia="zh-Hans"/>
        </w:rPr>
        <w:t>高</w:t>
      </w:r>
      <w:r>
        <w:rPr>
          <w:rFonts w:hint="eastAsia" w:ascii="仿宋" w:hAnsi="仿宋" w:eastAsia="仿宋" w:cs="仿宋"/>
          <w:color w:val="auto"/>
          <w:sz w:val="28"/>
          <w:szCs w:val="28"/>
          <w:highlight w:val="none"/>
          <w:lang w:val="en-US" w:eastAsia="zh-CN"/>
        </w:rPr>
        <w:t>限价：人民币40万元（大写：肆拾万</w:t>
      </w:r>
      <w:r>
        <w:rPr>
          <w:rFonts w:hint="eastAsia" w:ascii="仿宋" w:hAnsi="仿宋" w:eastAsia="仿宋" w:cs="仿宋"/>
          <w:color w:val="auto"/>
          <w:sz w:val="28"/>
          <w:szCs w:val="28"/>
          <w:highlight w:val="none"/>
          <w:lang w:val="en-US" w:eastAsia="zh-Hans"/>
        </w:rPr>
        <w:t>元</w:t>
      </w:r>
      <w:r>
        <w:rPr>
          <w:rFonts w:hint="eastAsia" w:ascii="仿宋" w:hAnsi="仿宋" w:eastAsia="仿宋" w:cs="仿宋"/>
          <w:color w:val="auto"/>
          <w:sz w:val="28"/>
          <w:szCs w:val="28"/>
          <w:highlight w:val="none"/>
          <w:lang w:val="en-US" w:eastAsia="zh-CN"/>
        </w:rPr>
        <w:t>整）</w:t>
      </w:r>
      <w:r>
        <w:rPr>
          <w:rFonts w:hint="eastAsia" w:ascii="仿宋" w:hAnsi="仿宋" w:eastAsia="仿宋" w:cs="仿宋"/>
          <w:color w:val="auto"/>
          <w:sz w:val="28"/>
          <w:szCs w:val="28"/>
          <w:highlight w:val="none"/>
          <w:lang w:val="en-US" w:eastAsia="zh-Hans"/>
        </w:rPr>
        <w:t>。</w:t>
      </w:r>
    </w:p>
    <w:p w14:paraId="63205F2F">
      <w:pPr>
        <w:keepNext w:val="0"/>
        <w:keepLines w:val="0"/>
        <w:pageBreakBefore w:val="0"/>
        <w:widowControl w:val="0"/>
        <w:kinsoku/>
        <w:overflowPunct/>
        <w:topLinePunct w:val="0"/>
        <w:autoSpaceDE/>
        <w:autoSpaceDN/>
        <w:bidi w:val="0"/>
        <w:adjustRightInd/>
        <w:snapToGrid/>
        <w:spacing w:before="0" w:after="0" w:line="240" w:lineRule="auto"/>
        <w:ind w:right="0" w:rightChars="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b/>
          <w:bCs/>
          <w:color w:val="auto"/>
          <w:sz w:val="28"/>
          <w:szCs w:val="28"/>
          <w:highlight w:val="none"/>
          <w:lang w:val="en-US" w:eastAsia="zh-CN"/>
        </w:rPr>
        <w:t>、招标范围及施工内容</w:t>
      </w:r>
    </w:p>
    <w:p w14:paraId="4433219F">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墙面乳胶漆与仿瓷涂料、室内门更换与维修、水电安装等。详见《工程量清</w:t>
      </w:r>
      <w:bookmarkStart w:id="0" w:name="_GoBack"/>
      <w:bookmarkEnd w:id="0"/>
      <w:r>
        <w:rPr>
          <w:rFonts w:hint="eastAsia" w:ascii="仿宋" w:hAnsi="仿宋" w:eastAsia="仿宋" w:cs="仿宋"/>
          <w:color w:val="auto"/>
          <w:sz w:val="28"/>
          <w:szCs w:val="28"/>
          <w:highlight w:val="none"/>
          <w:lang w:val="en-US" w:eastAsia="zh-CN"/>
        </w:rPr>
        <w:t>单》。</w:t>
      </w:r>
    </w:p>
    <w:p w14:paraId="1D0780A6">
      <w:pPr>
        <w:keepNext w:val="0"/>
        <w:keepLines w:val="0"/>
        <w:pageBreakBefore w:val="0"/>
        <w:widowControl w:val="0"/>
        <w:kinsoku/>
        <w:overflowPunct/>
        <w:topLinePunct w:val="0"/>
        <w:autoSpaceDE/>
        <w:autoSpaceDN/>
        <w:bidi w:val="0"/>
        <w:adjustRightInd/>
        <w:snapToGrid/>
        <w:spacing w:before="0" w:after="0" w:line="240" w:lineRule="auto"/>
        <w:ind w:right="0" w:right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四、投标人资格</w:t>
      </w:r>
    </w:p>
    <w:p w14:paraId="56731EA6">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1.公司执照及资质：公司证照齐全，具有独立法人资格、建筑装饰工程专业承包二级及以上资质或建筑施工劳务资质、有效的安全生产许可证。</w:t>
      </w:r>
    </w:p>
    <w:p w14:paraId="7F3493F4">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2.公司信誉：具有良好的银行资信和商业信誉，没有被责令停业、资产没有被接管、冻结，没有处于破产状态；三年内未受到过建设行政主管部门处罚。</w:t>
      </w:r>
    </w:p>
    <w:p w14:paraId="16EAAE38">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3.具有履行本项目所必须的设备和专业技术能力。</w:t>
      </w:r>
    </w:p>
    <w:p w14:paraId="1D5B407F">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4.财务能力：具有独立承接本项目的资金实力。</w:t>
      </w:r>
    </w:p>
    <w:p w14:paraId="048B3D9C">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5.公司业绩：2022-2025年承接并完成类似房建工程业绩不低于2个。</w:t>
      </w:r>
    </w:p>
    <w:p w14:paraId="478EF0AC">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拟派项目人员：</w:t>
      </w:r>
    </w:p>
    <w:p w14:paraId="0BE4219F">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eastAsia="zh-CN"/>
        </w:rPr>
        <w:t>）项目负责人：</w:t>
      </w:r>
      <w:r>
        <w:rPr>
          <w:rFonts w:hint="eastAsia" w:ascii="仿宋" w:hAnsi="仿宋" w:eastAsia="仿宋" w:cs="仿宋"/>
          <w:color w:val="auto"/>
          <w:sz w:val="28"/>
          <w:szCs w:val="28"/>
          <w:highlight w:val="none"/>
          <w:lang w:val="en-US" w:eastAsia="zh-CN"/>
        </w:rPr>
        <w:t>具</w:t>
      </w:r>
      <w:r>
        <w:rPr>
          <w:rFonts w:hint="eastAsia" w:ascii="仿宋" w:hAnsi="仿宋" w:eastAsia="仿宋" w:cs="仿宋"/>
          <w:color w:val="auto"/>
          <w:sz w:val="28"/>
          <w:szCs w:val="28"/>
          <w:highlight w:val="none"/>
          <w:lang w:val="zh-CN" w:eastAsia="zh-CN"/>
        </w:rPr>
        <w:t>有</w:t>
      </w:r>
      <w:r>
        <w:rPr>
          <w:rFonts w:hint="eastAsia" w:ascii="仿宋" w:hAnsi="仿宋" w:eastAsia="仿宋" w:cs="仿宋"/>
          <w:color w:val="auto"/>
          <w:sz w:val="28"/>
          <w:szCs w:val="28"/>
          <w:highlight w:val="none"/>
          <w:lang w:val="en-US" w:eastAsia="zh-CN"/>
        </w:rPr>
        <w:t>有效的四川建筑工程</w:t>
      </w:r>
      <w:r>
        <w:rPr>
          <w:rFonts w:hint="eastAsia" w:ascii="仿宋" w:hAnsi="仿宋" w:eastAsia="仿宋" w:cs="仿宋"/>
          <w:color w:val="auto"/>
          <w:sz w:val="28"/>
          <w:szCs w:val="28"/>
          <w:highlight w:val="none"/>
          <w:lang w:val="zh-CN" w:eastAsia="zh-CN"/>
        </w:rPr>
        <w:t>二级建造师注册证书、安全生产考核合格证</w:t>
      </w:r>
      <w:r>
        <w:rPr>
          <w:rFonts w:hint="eastAsia" w:ascii="仿宋" w:hAnsi="仿宋" w:eastAsia="仿宋" w:cs="仿宋"/>
          <w:color w:val="auto"/>
          <w:sz w:val="28"/>
          <w:szCs w:val="28"/>
          <w:highlight w:val="none"/>
          <w:lang w:val="en-US" w:eastAsia="zh-CN"/>
        </w:rPr>
        <w:t>书</w:t>
      </w:r>
      <w:r>
        <w:rPr>
          <w:rFonts w:hint="eastAsia" w:ascii="仿宋" w:hAnsi="仿宋" w:eastAsia="仿宋" w:cs="仿宋"/>
          <w:color w:val="auto"/>
          <w:sz w:val="28"/>
          <w:szCs w:val="28"/>
          <w:highlight w:val="none"/>
          <w:lang w:val="zh-CN" w:eastAsia="zh-CN"/>
        </w:rPr>
        <w:t>（B类证书）。</w:t>
      </w:r>
    </w:p>
    <w:p w14:paraId="6411D0BE">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）安全员：</w:t>
      </w:r>
      <w:r>
        <w:rPr>
          <w:rFonts w:hint="eastAsia" w:ascii="仿宋" w:hAnsi="仿宋" w:eastAsia="仿宋" w:cs="仿宋"/>
          <w:color w:val="auto"/>
          <w:sz w:val="28"/>
          <w:szCs w:val="28"/>
          <w:highlight w:val="none"/>
          <w:lang w:val="en-US" w:eastAsia="zh-CN"/>
        </w:rPr>
        <w:t>具有3</w:t>
      </w:r>
      <w:r>
        <w:rPr>
          <w:rFonts w:hint="eastAsia" w:ascii="仿宋" w:hAnsi="仿宋" w:eastAsia="仿宋" w:cs="仿宋"/>
          <w:color w:val="auto"/>
          <w:sz w:val="28"/>
          <w:szCs w:val="28"/>
          <w:highlight w:val="none"/>
          <w:lang w:val="zh-CN" w:eastAsia="zh-CN"/>
        </w:rPr>
        <w:t>年以上从事</w:t>
      </w:r>
      <w:r>
        <w:rPr>
          <w:rFonts w:hint="eastAsia" w:ascii="仿宋" w:hAnsi="仿宋" w:eastAsia="仿宋" w:cs="仿宋"/>
          <w:color w:val="auto"/>
          <w:sz w:val="28"/>
          <w:szCs w:val="28"/>
          <w:highlight w:val="none"/>
          <w:lang w:val="en-US" w:eastAsia="zh-CN"/>
        </w:rPr>
        <w:t>房屋建筑安全</w:t>
      </w:r>
      <w:r>
        <w:rPr>
          <w:rFonts w:hint="eastAsia" w:ascii="仿宋" w:hAnsi="仿宋" w:eastAsia="仿宋" w:cs="仿宋"/>
          <w:color w:val="auto"/>
          <w:sz w:val="28"/>
          <w:szCs w:val="28"/>
          <w:highlight w:val="none"/>
          <w:lang w:val="zh-CN" w:eastAsia="zh-CN"/>
        </w:rPr>
        <w:t>管理工作经历、安全生产考核合格证</w:t>
      </w:r>
      <w:r>
        <w:rPr>
          <w:rFonts w:hint="eastAsia" w:ascii="仿宋" w:hAnsi="仿宋" w:eastAsia="仿宋" w:cs="仿宋"/>
          <w:color w:val="auto"/>
          <w:sz w:val="28"/>
          <w:szCs w:val="28"/>
          <w:highlight w:val="none"/>
          <w:lang w:val="en-US" w:eastAsia="zh-CN"/>
        </w:rPr>
        <w:t>书</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C证</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w:t>
      </w:r>
    </w:p>
    <w:p w14:paraId="45BC411D">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7.本次招标不接受联合体投标。</w:t>
      </w:r>
    </w:p>
    <w:p w14:paraId="1B7B9320">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招标</w:t>
      </w:r>
      <w:r>
        <w:rPr>
          <w:rFonts w:hint="eastAsia" w:ascii="仿宋" w:hAnsi="仿宋" w:eastAsia="仿宋" w:cs="仿宋"/>
          <w:b/>
          <w:bCs/>
          <w:color w:val="auto"/>
          <w:sz w:val="28"/>
          <w:szCs w:val="28"/>
          <w:highlight w:val="none"/>
        </w:rPr>
        <w:t>流程</w:t>
      </w:r>
      <w:r>
        <w:rPr>
          <w:rFonts w:hint="eastAsia" w:ascii="仿宋" w:hAnsi="仿宋" w:eastAsia="仿宋" w:cs="仿宋"/>
          <w:b/>
          <w:bCs/>
          <w:color w:val="auto"/>
          <w:sz w:val="28"/>
          <w:szCs w:val="28"/>
          <w:highlight w:val="none"/>
          <w:lang w:eastAsia="zh-CN"/>
        </w:rPr>
        <w:t>及日程安排</w:t>
      </w:r>
    </w:p>
    <w:p w14:paraId="41026D85">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招标流程：投标人</w:t>
      </w:r>
      <w:r>
        <w:rPr>
          <w:rFonts w:hint="eastAsia" w:ascii="仿宋" w:hAnsi="仿宋" w:eastAsia="仿宋" w:cs="仿宋"/>
          <w:color w:val="auto"/>
          <w:sz w:val="28"/>
          <w:szCs w:val="28"/>
          <w:highlight w:val="none"/>
        </w:rPr>
        <w:t>领取竞争性谈判文件→现场踏勘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谈判文件</w:t>
      </w:r>
      <w:r>
        <w:rPr>
          <w:rFonts w:hint="eastAsia" w:ascii="仿宋" w:hAnsi="仿宋" w:eastAsia="仿宋" w:cs="仿宋"/>
          <w:color w:val="auto"/>
          <w:sz w:val="28"/>
          <w:szCs w:val="28"/>
          <w:highlight w:val="none"/>
        </w:rPr>
        <w:t>答疑→递交</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文件→评</w:t>
      </w:r>
      <w:r>
        <w:rPr>
          <w:rFonts w:hint="eastAsia" w:ascii="仿宋" w:hAnsi="仿宋" w:eastAsia="仿宋" w:cs="仿宋"/>
          <w:color w:val="auto"/>
          <w:sz w:val="28"/>
          <w:szCs w:val="28"/>
          <w:highlight w:val="none"/>
          <w:lang w:val="en-US" w:eastAsia="zh-CN"/>
        </w:rPr>
        <w:t>标</w:t>
      </w:r>
      <w:r>
        <w:rPr>
          <w:rFonts w:hint="eastAsia" w:ascii="仿宋" w:hAnsi="仿宋" w:eastAsia="仿宋" w:cs="仿宋"/>
          <w:color w:val="auto"/>
          <w:sz w:val="28"/>
          <w:szCs w:val="28"/>
          <w:highlight w:val="none"/>
        </w:rPr>
        <w:t>→合同签订。</w:t>
      </w:r>
    </w:p>
    <w:p w14:paraId="2D5517C2">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日程安排：</w:t>
      </w:r>
    </w:p>
    <w:p w14:paraId="29961EB6">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u w:val="none"/>
          <w:lang w:val="en-US"/>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none"/>
        </w:rPr>
        <w:t>竞争性谈判文件领取：</w:t>
      </w:r>
      <w:r>
        <w:rPr>
          <w:rFonts w:hint="eastAsia" w:ascii="仿宋" w:hAnsi="仿宋" w:eastAsia="仿宋" w:cs="仿宋"/>
          <w:color w:val="auto"/>
          <w:sz w:val="28"/>
          <w:szCs w:val="28"/>
          <w:highlight w:val="none"/>
          <w:u w:val="none"/>
          <w:lang w:val="en-US" w:eastAsia="zh-CN"/>
        </w:rPr>
        <w:t>2025</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15</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前，南充技师学院官网下载。</w:t>
      </w:r>
    </w:p>
    <w:p w14:paraId="37DE8C02">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（2）现场踏勘及答疑：2025年7月15日上午9点时。集合地点：四川省张澜职业技术学校大门。联系人：王老师：18582211555；谷老师：18090559862。</w:t>
      </w:r>
    </w:p>
    <w:p w14:paraId="51FD5930">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（3）谈判文件递交时间及地点： 2025年7月16日10时前递交南充科技职业学院正大门二楼办公室。</w:t>
      </w:r>
    </w:p>
    <w:p w14:paraId="34E12C08">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谈判时间：2025年7月16日10时。</w:t>
      </w:r>
    </w:p>
    <w:p w14:paraId="6A01D3A8">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谈判地点：南充科技职业学院正大门二楼办公室。</w:t>
      </w:r>
    </w:p>
    <w:p w14:paraId="659D1EB5">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、竞争性谈判</w:t>
      </w:r>
    </w:p>
    <w:p w14:paraId="03AF7246">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文件的内容及要求</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文件由投标函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商务</w:t>
      </w:r>
      <w:r>
        <w:rPr>
          <w:rFonts w:hint="eastAsia" w:ascii="仿宋" w:hAnsi="仿宋" w:eastAsia="仿宋" w:cs="仿宋"/>
          <w:b/>
          <w:bCs/>
          <w:color w:val="auto"/>
          <w:sz w:val="28"/>
          <w:szCs w:val="28"/>
          <w:highlight w:val="none"/>
        </w:rPr>
        <w:t>标组成，</w:t>
      </w:r>
      <w:r>
        <w:rPr>
          <w:rFonts w:hint="eastAsia" w:ascii="仿宋" w:hAnsi="仿宋" w:eastAsia="仿宋" w:cs="仿宋"/>
          <w:b/>
          <w:bCs/>
          <w:color w:val="auto"/>
          <w:sz w:val="28"/>
          <w:szCs w:val="28"/>
          <w:highlight w:val="none"/>
          <w:lang w:val="en-US" w:eastAsia="zh-CN"/>
        </w:rPr>
        <w:t>提供正本和副本各一份，投标函和商务标进行分别密封，密封袋封面注明“项目名称+XX函/标 +投标人名称”</w:t>
      </w:r>
      <w:r>
        <w:rPr>
          <w:rFonts w:hint="eastAsia" w:ascii="仿宋" w:hAnsi="仿宋" w:eastAsia="仿宋" w:cs="仿宋"/>
          <w:color w:val="auto"/>
          <w:sz w:val="28"/>
          <w:szCs w:val="28"/>
          <w:highlight w:val="none"/>
          <w:lang w:eastAsia="zh-CN"/>
        </w:rPr>
        <w:t>）</w:t>
      </w:r>
    </w:p>
    <w:p w14:paraId="5978362E">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jc w:val="left"/>
        <w:textAlignment w:val="auto"/>
        <w:outlineLvl w:val="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投标函</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lang w:val="en-US" w:eastAsia="zh-CN"/>
        </w:rPr>
        <w:t>投标人营业执照、资质证书 、安全生产许可证、法定代表人授权委托书（格式见附件一）、投标承诺书（格式见附件二）、业绩证明合同、项目负责人和安全员资质文件)。每页加盖公司印章。</w:t>
      </w:r>
    </w:p>
    <w:p w14:paraId="6657644A">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投标人应对资料的真实性负责，招标人若在投标过程中或中标后发现投标人提供的资格资料存在不实情况，均视为未响应招标人要求，招标人有权取消投标人资格或终止其已经签署的施工合同且招标人不承担任何违约责任。</w:t>
      </w:r>
    </w:p>
    <w:p w14:paraId="277199DF">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（2）商务</w:t>
      </w:r>
      <w:r>
        <w:rPr>
          <w:rFonts w:hint="eastAsia" w:ascii="仿宋" w:hAnsi="仿宋" w:eastAsia="仿宋" w:cs="仿宋"/>
          <w:color w:val="auto"/>
          <w:sz w:val="28"/>
          <w:szCs w:val="28"/>
          <w:highlight w:val="none"/>
        </w:rPr>
        <w:t>标的内容及要求</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投标人报价须考虑因素）</w:t>
      </w:r>
      <w:r>
        <w:rPr>
          <w:rFonts w:hint="eastAsia" w:ascii="仿宋" w:hAnsi="仿宋" w:eastAsia="仿宋" w:cs="仿宋"/>
          <w:color w:val="auto"/>
          <w:sz w:val="28"/>
          <w:szCs w:val="28"/>
          <w:highlight w:val="none"/>
          <w:lang w:val="en-US" w:eastAsia="zh-CN"/>
        </w:rPr>
        <w:t>：</w:t>
      </w:r>
    </w:p>
    <w:p w14:paraId="1BF90079">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A.施工范围：工程量清单范围内包含但不限于为满足招标人使用需求的工作、墙面无机涂料喷涂，扶手栏杆防锈处理刷漆，吊顶龙骨安装，水电线路改造安装，门窗更换维修等施工内容，包工、包料、包安全文明施工、包质保。</w:t>
      </w:r>
    </w:p>
    <w:p w14:paraId="161BCD40">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B.质量及技术要求：执行国家现行的《建筑工程施工质量验收统一标准》、《建筑安装工程施工及验收规范》和《建筑装饰装修工程施工及验收规范》，本工程必须达到质量评定合格等级。</w:t>
      </w:r>
    </w:p>
    <w:p w14:paraId="59CF1A7D">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投标人使用的主要材料或设备应符合相关规范、设计及招标人要求；材料在进场前应向招标人提前告知或提供样品，并提供相关材料合格证等资料，否则严禁进场及使用。投标人不得使用不符合本工程相关质量要求的材料和设备，一旦发现，投标人按照人民币3000元/次的标准向招标人支付违约金，由此造成的返工、损失等均由投标人自行承担。</w:t>
      </w:r>
    </w:p>
    <w:p w14:paraId="18B9F238">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D.本工程施工所需的所有机械、机具及设备等均由投标人自己负责，如发生丢失、损坏等招标人概不负责。招标人不提供食宿、临时用电设施均由投标人自配，投标人临时用电必须符合规范要求，</w:t>
      </w:r>
      <w:r>
        <w:rPr>
          <w:rFonts w:hint="eastAsia" w:ascii="仿宋" w:hAnsi="仿宋" w:eastAsia="仿宋" w:cs="仿宋"/>
          <w:color w:val="auto"/>
          <w:sz w:val="28"/>
          <w:szCs w:val="28"/>
          <w:highlight w:val="none"/>
          <w:lang w:val="zh-CN" w:eastAsia="zh-CN"/>
        </w:rPr>
        <w:t>费用包含在报价中。施工水、电按表单独计量，投标人自行安装水电计量器，费用自理，水电费用按月缴纳至招标人处，单价按照政府给业主单位确定的价格</w:t>
      </w:r>
      <w:r>
        <w:rPr>
          <w:rFonts w:hint="eastAsia" w:ascii="仿宋" w:hAnsi="仿宋" w:eastAsia="仿宋" w:cs="仿宋"/>
          <w:color w:val="auto"/>
          <w:sz w:val="28"/>
          <w:szCs w:val="28"/>
          <w:highlight w:val="none"/>
          <w:lang w:val="en-US" w:eastAsia="zh-CN"/>
        </w:rPr>
        <w:t>收取，如未缴纳，则从</w:t>
      </w:r>
      <w:r>
        <w:rPr>
          <w:rFonts w:hint="eastAsia" w:ascii="仿宋" w:hAnsi="仿宋" w:eastAsia="仿宋" w:cs="仿宋"/>
          <w:color w:val="auto"/>
          <w:sz w:val="28"/>
          <w:szCs w:val="28"/>
          <w:highlight w:val="none"/>
          <w:lang w:val="zh-CN" w:eastAsia="zh-CN"/>
        </w:rPr>
        <w:t>投标人进度款中按照实际发生费用的</w:t>
      </w:r>
      <w:r>
        <w:rPr>
          <w:rFonts w:hint="eastAsia" w:ascii="仿宋" w:hAnsi="仿宋" w:eastAsia="仿宋" w:cs="仿宋"/>
          <w:color w:val="auto"/>
          <w:sz w:val="28"/>
          <w:szCs w:val="28"/>
          <w:highlight w:val="none"/>
          <w:lang w:val="en-US" w:eastAsia="zh-CN"/>
        </w:rPr>
        <w:t>1.3倍</w:t>
      </w:r>
      <w:r>
        <w:rPr>
          <w:rFonts w:hint="eastAsia" w:ascii="仿宋" w:hAnsi="仿宋" w:eastAsia="仿宋" w:cs="仿宋"/>
          <w:color w:val="auto"/>
          <w:sz w:val="28"/>
          <w:szCs w:val="28"/>
          <w:highlight w:val="none"/>
          <w:lang w:val="zh-CN" w:eastAsia="zh-CN"/>
        </w:rPr>
        <w:t>扣除</w:t>
      </w:r>
      <w:r>
        <w:rPr>
          <w:rFonts w:hint="eastAsia" w:ascii="仿宋" w:hAnsi="仿宋" w:eastAsia="仿宋" w:cs="仿宋"/>
          <w:color w:val="auto"/>
          <w:sz w:val="28"/>
          <w:szCs w:val="28"/>
          <w:highlight w:val="none"/>
          <w:lang w:val="en-US" w:eastAsia="zh-CN"/>
        </w:rPr>
        <w:t>。</w:t>
      </w:r>
    </w:p>
    <w:p w14:paraId="55BA623D">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E.工程质量不符合设计要求及相关规范要求的，招标人有权要求投标人停工或返工，由此发生的相关费用由投标人全部承担；因中标人不执行政府及招标人关于现场安全生产文明施工的相关规定的，招标人有权进行处罚并责令整改。</w:t>
      </w:r>
    </w:p>
    <w:p w14:paraId="050646F6">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F.施工期间，投标人根据安全文明施工相关规定及甲方要求对施工场地设置必要的安全文明施工标识、标牌及围栏等，并在施工场地内采取必要的降尘、降噪等措施，不得因施工影响正常教学活动和第三人的人身及财产安全。</w:t>
      </w:r>
    </w:p>
    <w:p w14:paraId="1D464032">
      <w:pPr>
        <w:numPr>
          <w:ilvl w:val="0"/>
          <w:numId w:val="0"/>
        </w:numPr>
        <w:tabs>
          <w:tab w:val="left" w:pos="5940"/>
        </w:tabs>
        <w:spacing w:line="240" w:lineRule="auto"/>
        <w:ind w:firstLine="560" w:firstLineChars="200"/>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G.招标人在施工过程中，有权调整本工程部分施工内容，投标人应积极配合，不得持有异议。</w:t>
      </w:r>
    </w:p>
    <w:p w14:paraId="296D33E8">
      <w:pPr>
        <w:numPr>
          <w:ilvl w:val="0"/>
          <w:numId w:val="0"/>
        </w:numPr>
        <w:tabs>
          <w:tab w:val="left" w:pos="5940"/>
        </w:tabs>
        <w:spacing w:line="240" w:lineRule="auto"/>
        <w:ind w:firstLine="560" w:firstLineChars="200"/>
        <w:rPr>
          <w:rFonts w:hint="eastAsia" w:ascii="仿宋" w:hAnsi="仿宋" w:eastAsia="仿宋" w:cs="仿宋"/>
          <w:color w:val="auto"/>
          <w:lang w:val="en-US" w:eastAsia="zh-CN"/>
        </w:rPr>
      </w:pPr>
      <w:r>
        <w:rPr>
          <w:rFonts w:hint="eastAsia" w:ascii="仿宋" w:hAnsi="仿宋" w:eastAsia="仿宋" w:cs="仿宋"/>
          <w:b w:val="0"/>
          <w:bCs w:val="0"/>
          <w:color w:val="auto"/>
          <w:sz w:val="28"/>
          <w:szCs w:val="28"/>
          <w:highlight w:val="none"/>
          <w:lang w:val="en-US" w:eastAsia="zh-CN"/>
        </w:rPr>
        <w:t>H.</w:t>
      </w:r>
      <w:r>
        <w:rPr>
          <w:rFonts w:hint="eastAsia" w:ascii="仿宋" w:hAnsi="仿宋" w:eastAsia="仿宋" w:cs="仿宋"/>
          <w:color w:val="auto"/>
          <w:sz w:val="28"/>
          <w:szCs w:val="28"/>
          <w:highlight w:val="none"/>
          <w:lang w:val="en-US" w:eastAsia="zh-CN"/>
        </w:rPr>
        <w:t>商务标</w:t>
      </w:r>
      <w:r>
        <w:rPr>
          <w:rFonts w:hint="eastAsia" w:ascii="仿宋" w:hAnsi="仿宋" w:eastAsia="仿宋" w:cs="仿宋"/>
          <w:color w:val="auto"/>
          <w:sz w:val="28"/>
          <w:szCs w:val="28"/>
          <w:highlight w:val="none"/>
          <w:lang w:val="zh-CN" w:eastAsia="zh-CN"/>
        </w:rPr>
        <w:t>的内容为</w:t>
      </w:r>
      <w:r>
        <w:rPr>
          <w:rFonts w:hint="eastAsia" w:ascii="仿宋" w:hAnsi="仿宋" w:eastAsia="仿宋" w:cs="仿宋"/>
          <w:color w:val="auto"/>
          <w:sz w:val="28"/>
          <w:szCs w:val="28"/>
          <w:highlight w:val="none"/>
          <w:lang w:val="en-US" w:eastAsia="zh-CN"/>
        </w:rPr>
        <w:t>商务</w:t>
      </w:r>
      <w:r>
        <w:rPr>
          <w:rFonts w:hint="eastAsia" w:ascii="仿宋" w:hAnsi="仿宋" w:eastAsia="仿宋" w:cs="仿宋"/>
          <w:color w:val="auto"/>
          <w:sz w:val="28"/>
          <w:szCs w:val="28"/>
          <w:highlight w:val="none"/>
          <w:lang w:val="zh-CN" w:eastAsia="zh-CN"/>
        </w:rPr>
        <w:t>报价，由投标人按招标人提供的工程量清单填报</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28"/>
          <w:szCs w:val="28"/>
          <w:highlight w:val="none"/>
          <w:lang w:val="en-US" w:eastAsia="zh-CN"/>
        </w:rPr>
        <w:t>附件三</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val="0"/>
          <w:bCs w:val="0"/>
          <w:color w:val="auto"/>
          <w:sz w:val="28"/>
          <w:szCs w:val="28"/>
          <w:highlight w:val="none"/>
          <w:lang w:val="zh-CN" w:eastAsia="zh-CN"/>
        </w:rPr>
        <w:t>本次</w:t>
      </w:r>
      <w:r>
        <w:rPr>
          <w:rFonts w:hint="eastAsia" w:ascii="仿宋" w:hAnsi="仿宋" w:eastAsia="仿宋" w:cs="仿宋"/>
          <w:b w:val="0"/>
          <w:bCs w:val="0"/>
          <w:color w:val="auto"/>
          <w:sz w:val="28"/>
          <w:szCs w:val="28"/>
          <w:highlight w:val="none"/>
          <w:lang w:val="en-US" w:eastAsia="zh-CN"/>
        </w:rPr>
        <w:t>投标报价</w:t>
      </w:r>
      <w:r>
        <w:rPr>
          <w:rFonts w:hint="eastAsia" w:ascii="仿宋" w:hAnsi="仿宋" w:eastAsia="仿宋" w:cs="仿宋"/>
          <w:b w:val="0"/>
          <w:bCs w:val="0"/>
          <w:color w:val="auto"/>
          <w:sz w:val="28"/>
          <w:szCs w:val="28"/>
          <w:highlight w:val="none"/>
          <w:lang w:val="zh-CN" w:eastAsia="zh-CN"/>
        </w:rPr>
        <w:t>为综合单价包干</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lang w:val="zh-CN" w:eastAsia="zh-CN"/>
        </w:rPr>
        <w:t>中标</w:t>
      </w:r>
      <w:r>
        <w:rPr>
          <w:rFonts w:hint="eastAsia" w:ascii="仿宋" w:hAnsi="仿宋" w:eastAsia="仿宋" w:cs="仿宋"/>
          <w:b w:val="0"/>
          <w:bCs w:val="0"/>
          <w:color w:val="auto"/>
          <w:sz w:val="28"/>
          <w:szCs w:val="28"/>
          <w:highlight w:val="none"/>
          <w:lang w:val="en-US" w:eastAsia="zh-CN"/>
        </w:rPr>
        <w:t>价</w:t>
      </w:r>
      <w:r>
        <w:rPr>
          <w:rFonts w:hint="eastAsia" w:ascii="仿宋" w:hAnsi="仿宋" w:eastAsia="仿宋" w:cs="仿宋"/>
          <w:b w:val="0"/>
          <w:bCs w:val="0"/>
          <w:color w:val="auto"/>
          <w:sz w:val="28"/>
          <w:szCs w:val="28"/>
          <w:highlight w:val="none"/>
          <w:lang w:val="zh-CN" w:eastAsia="zh-CN"/>
        </w:rPr>
        <w:t>在合同履行期间不作调整（除非合同另有约定）</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lang w:val="zh-CN" w:eastAsia="zh-CN"/>
        </w:rPr>
        <w:t>价组成费用包括但不限于人工费、材料费、机械费、企业管理费，利润，税金，各类社会保险费，施工措施费，夜间、冬雨季等施工增加费，赶工费、材料运输费、洞口封堵材料及封堵费、装卸车及搬运费、安全文明施工临时设施费，配合其它分包单位发生的配合费，材料整理、保管费，材料损耗费、建筑施工垃圾清理、生活垃圾清理及运输费，缺陷修复、保修费，成品保护费，测量放线费，试验及检测费、资料费、安全防护用品费，安全劳保用品、各种工具用具、测量工具等费用、脚手架费用、垂直运输费、绿色施工标准费用、空气质量检测费、分部分项及工程竣工相关验收费用、</w:t>
      </w:r>
      <w:r>
        <w:rPr>
          <w:rFonts w:hint="eastAsia" w:ascii="仿宋" w:hAnsi="仿宋" w:eastAsia="仿宋" w:cs="仿宋"/>
          <w:color w:val="auto"/>
          <w:sz w:val="28"/>
          <w:szCs w:val="28"/>
          <w:highlight w:val="none"/>
          <w:lang w:val="en-US" w:eastAsia="zh-CN"/>
        </w:rPr>
        <w:t>水电费</w:t>
      </w:r>
      <w:r>
        <w:rPr>
          <w:rFonts w:hint="eastAsia" w:ascii="仿宋" w:hAnsi="仿宋" w:eastAsia="仿宋" w:cs="仿宋"/>
          <w:color w:val="auto"/>
          <w:sz w:val="28"/>
          <w:szCs w:val="28"/>
          <w:highlight w:val="none"/>
          <w:lang w:val="zh-CN" w:eastAsia="zh-CN"/>
        </w:rPr>
        <w:t>以及不可预见因素和施工期内材料市场变化、风险费</w:t>
      </w:r>
      <w:r>
        <w:rPr>
          <w:rFonts w:hint="eastAsia" w:ascii="仿宋" w:hAnsi="仿宋" w:eastAsia="仿宋" w:cs="仿宋"/>
          <w:color w:val="auto"/>
          <w:sz w:val="28"/>
          <w:szCs w:val="28"/>
          <w:highlight w:val="none"/>
          <w:lang w:val="en-US" w:eastAsia="zh-CN"/>
        </w:rPr>
        <w:t>(合同履行期间的人工及材料价格不作调整)</w:t>
      </w:r>
      <w:r>
        <w:rPr>
          <w:rFonts w:hint="eastAsia" w:ascii="仿宋" w:hAnsi="仿宋" w:eastAsia="仿宋" w:cs="仿宋"/>
          <w:color w:val="auto"/>
          <w:sz w:val="28"/>
          <w:szCs w:val="28"/>
          <w:highlight w:val="none"/>
          <w:lang w:val="zh-CN" w:eastAsia="zh-CN"/>
        </w:rPr>
        <w:t>等为完成施工范围内工作内容发生的</w:t>
      </w:r>
      <w:r>
        <w:rPr>
          <w:rFonts w:hint="eastAsia" w:ascii="仿宋" w:hAnsi="仿宋" w:eastAsia="仿宋" w:cs="仿宋"/>
          <w:color w:val="auto"/>
          <w:sz w:val="28"/>
          <w:szCs w:val="28"/>
          <w:highlight w:val="none"/>
          <w:lang w:val="en-US" w:eastAsia="zh-CN"/>
        </w:rPr>
        <w:t>全部</w:t>
      </w:r>
      <w:r>
        <w:rPr>
          <w:rFonts w:hint="eastAsia" w:ascii="仿宋" w:hAnsi="仿宋" w:eastAsia="仿宋" w:cs="仿宋"/>
          <w:color w:val="auto"/>
          <w:sz w:val="28"/>
          <w:szCs w:val="28"/>
          <w:highlight w:val="none"/>
          <w:lang w:val="zh-CN" w:eastAsia="zh-CN"/>
        </w:rPr>
        <w:t>费用。</w:t>
      </w:r>
    </w:p>
    <w:p w14:paraId="6C0D4116">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I.其它</w:t>
      </w:r>
    </w:p>
    <w:p w14:paraId="05467712">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人应认真检查竞争性谈判文件是否完整，若发现有缺页或附件不齐全时，应在谈判文件递交截止日期前</w:t>
      </w:r>
      <w:r>
        <w:rPr>
          <w:rFonts w:hint="eastAsia" w:ascii="仿宋" w:hAnsi="仿宋" w:eastAsia="仿宋" w:cs="仿宋"/>
          <w:color w:val="auto"/>
          <w:sz w:val="28"/>
          <w:szCs w:val="28"/>
          <w:highlight w:val="none"/>
          <w:lang w:val="en-US" w:eastAsia="zh-CN"/>
        </w:rPr>
        <w:t>20分钟内</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招标人</w:t>
      </w:r>
      <w:r>
        <w:rPr>
          <w:rFonts w:hint="eastAsia" w:ascii="仿宋" w:hAnsi="仿宋" w:eastAsia="仿宋" w:cs="仿宋"/>
          <w:color w:val="auto"/>
          <w:sz w:val="28"/>
          <w:szCs w:val="28"/>
          <w:highlight w:val="none"/>
        </w:rPr>
        <w:t>提出补齐。</w:t>
      </w:r>
    </w:p>
    <w:p w14:paraId="032BC459">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人应仔细阅读竞争性谈判文件，并按文件的规定、要求编制</w:t>
      </w:r>
      <w:r>
        <w:rPr>
          <w:rFonts w:hint="eastAsia" w:ascii="仿宋" w:hAnsi="仿宋" w:eastAsia="仿宋" w:cs="仿宋"/>
          <w:color w:val="auto"/>
          <w:sz w:val="28"/>
          <w:szCs w:val="28"/>
          <w:highlight w:val="none"/>
          <w:lang w:val="en-US" w:eastAsia="zh-CN"/>
        </w:rPr>
        <w:t>竞争性</w:t>
      </w:r>
      <w:r>
        <w:rPr>
          <w:rFonts w:hint="eastAsia" w:ascii="仿宋" w:hAnsi="仿宋" w:eastAsia="仿宋" w:cs="仿宋"/>
          <w:color w:val="auto"/>
          <w:sz w:val="28"/>
          <w:szCs w:val="28"/>
          <w:highlight w:val="none"/>
        </w:rPr>
        <w:t>谈判文件。如果</w:t>
      </w:r>
      <w:r>
        <w:rPr>
          <w:rFonts w:hint="eastAsia" w:ascii="仿宋" w:hAnsi="仿宋" w:eastAsia="仿宋" w:cs="仿宋"/>
          <w:color w:val="auto"/>
          <w:sz w:val="28"/>
          <w:szCs w:val="28"/>
          <w:highlight w:val="none"/>
          <w:lang w:eastAsia="zh-CN"/>
        </w:rPr>
        <w:t>提交的投标</w:t>
      </w:r>
      <w:r>
        <w:rPr>
          <w:rFonts w:hint="eastAsia" w:ascii="仿宋" w:hAnsi="仿宋" w:eastAsia="仿宋" w:cs="仿宋"/>
          <w:color w:val="auto"/>
          <w:sz w:val="28"/>
          <w:szCs w:val="28"/>
          <w:highlight w:val="none"/>
        </w:rPr>
        <w:t>谈判文件与</w:t>
      </w:r>
      <w:r>
        <w:rPr>
          <w:rFonts w:hint="eastAsia" w:ascii="仿宋" w:hAnsi="仿宋" w:eastAsia="仿宋" w:cs="仿宋"/>
          <w:color w:val="auto"/>
          <w:sz w:val="28"/>
          <w:szCs w:val="28"/>
          <w:highlight w:val="none"/>
          <w:lang w:eastAsia="zh-CN"/>
        </w:rPr>
        <w:t>招标人</w:t>
      </w:r>
      <w:r>
        <w:rPr>
          <w:rFonts w:hint="eastAsia" w:ascii="仿宋" w:hAnsi="仿宋" w:eastAsia="仿宋" w:cs="仿宋"/>
          <w:color w:val="auto"/>
          <w:sz w:val="28"/>
          <w:szCs w:val="28"/>
          <w:highlight w:val="none"/>
        </w:rPr>
        <w:t>竞争性谈判文件的规定、要求不符时，其后果由</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人自行负责。</w:t>
      </w:r>
    </w:p>
    <w:p w14:paraId="1572D04A">
      <w:pPr>
        <w:spacing w:line="240" w:lineRule="auto"/>
        <w:ind w:firstLine="560" w:firstLineChars="200"/>
        <w:rPr>
          <w:rFonts w:hint="eastAsia" w:ascii="仿宋" w:hAnsi="仿宋" w:eastAsia="仿宋" w:cs="仿宋"/>
          <w:color w:val="auto"/>
          <w:lang w:val="zh-CN" w:eastAsia="zh-CN"/>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应充分了解工程情况、实施条件等足以影响报价的相关情况，任何因忽视或误解项目情况而导致的索赔申请将不被批准。合同执行过程中，中标人亦不得以任何理由要求增加</w:t>
      </w:r>
      <w:r>
        <w:rPr>
          <w:rFonts w:hint="eastAsia" w:ascii="仿宋" w:hAnsi="仿宋" w:eastAsia="仿宋" w:cs="仿宋"/>
          <w:color w:val="auto"/>
          <w:sz w:val="28"/>
          <w:szCs w:val="28"/>
          <w:highlight w:val="none"/>
          <w:lang w:eastAsia="zh-CN"/>
        </w:rPr>
        <w:t>合同内</w:t>
      </w:r>
      <w:r>
        <w:rPr>
          <w:rFonts w:hint="eastAsia" w:ascii="仿宋" w:hAnsi="仿宋" w:eastAsia="仿宋" w:cs="仿宋"/>
          <w:color w:val="auto"/>
          <w:sz w:val="28"/>
          <w:szCs w:val="28"/>
          <w:highlight w:val="none"/>
        </w:rPr>
        <w:t>其它任何费用。</w:t>
      </w:r>
    </w:p>
    <w:p w14:paraId="2108E15D">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评审</w:t>
      </w:r>
      <w:r>
        <w:rPr>
          <w:rFonts w:hint="eastAsia" w:ascii="仿宋" w:hAnsi="仿宋" w:eastAsia="仿宋" w:cs="仿宋"/>
          <w:color w:val="auto"/>
          <w:sz w:val="28"/>
          <w:szCs w:val="28"/>
          <w:highlight w:val="none"/>
          <w:lang w:eastAsia="zh-CN"/>
        </w:rPr>
        <w:t>细则</w:t>
      </w:r>
    </w:p>
    <w:p w14:paraId="6F10721E">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eastAsia="zh-CN"/>
        </w:rPr>
        <w:t>招标人依法组建，</w:t>
      </w:r>
      <w:r>
        <w:rPr>
          <w:rFonts w:hint="eastAsia" w:ascii="仿宋" w:hAnsi="仿宋" w:eastAsia="仿宋" w:cs="仿宋"/>
          <w:color w:val="auto"/>
          <w:sz w:val="28"/>
          <w:szCs w:val="28"/>
          <w:highlight w:val="none"/>
        </w:rPr>
        <w:t>共计 5 人。</w:t>
      </w:r>
    </w:p>
    <w:p w14:paraId="7C3FEE7F">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评审小组首先审查各</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文件递交时间和</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文件的密封情况，再对投标函部分进行</w:t>
      </w:r>
      <w:r>
        <w:rPr>
          <w:rFonts w:hint="eastAsia" w:ascii="仿宋" w:hAnsi="仿宋" w:eastAsia="仿宋" w:cs="仿宋"/>
          <w:color w:val="auto"/>
          <w:sz w:val="28"/>
          <w:szCs w:val="28"/>
          <w:highlight w:val="none"/>
          <w:lang w:eastAsia="zh-CN"/>
        </w:rPr>
        <w:t>资格</w:t>
      </w:r>
      <w:r>
        <w:rPr>
          <w:rFonts w:hint="eastAsia" w:ascii="仿宋" w:hAnsi="仿宋" w:eastAsia="仿宋" w:cs="仿宋"/>
          <w:color w:val="auto"/>
          <w:sz w:val="28"/>
          <w:szCs w:val="28"/>
          <w:highlight w:val="none"/>
        </w:rPr>
        <w:t>符合性审查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符合性审查</w:t>
      </w:r>
      <w:r>
        <w:rPr>
          <w:rFonts w:hint="eastAsia" w:ascii="仿宋" w:hAnsi="仿宋" w:eastAsia="仿宋" w:cs="仿宋"/>
          <w:color w:val="auto"/>
          <w:sz w:val="28"/>
          <w:szCs w:val="28"/>
          <w:highlight w:val="none"/>
          <w:lang w:eastAsia="zh-CN"/>
        </w:rPr>
        <w:t>不符合要求的，投标文件作无效投标处理，不得</w:t>
      </w:r>
      <w:r>
        <w:rPr>
          <w:rFonts w:hint="eastAsia" w:ascii="仿宋" w:hAnsi="仿宋" w:eastAsia="仿宋" w:cs="仿宋"/>
          <w:color w:val="auto"/>
          <w:sz w:val="28"/>
          <w:szCs w:val="28"/>
          <w:highlight w:val="none"/>
          <w:lang w:val="en-US" w:eastAsia="zh-CN"/>
        </w:rPr>
        <w:t>商务</w:t>
      </w:r>
      <w:r>
        <w:rPr>
          <w:rFonts w:hint="eastAsia" w:ascii="仿宋" w:hAnsi="仿宋" w:eastAsia="仿宋" w:cs="仿宋"/>
          <w:color w:val="auto"/>
          <w:sz w:val="28"/>
          <w:szCs w:val="28"/>
          <w:highlight w:val="none"/>
          <w:lang w:eastAsia="zh-CN"/>
        </w:rPr>
        <w:t>标审查。</w:t>
      </w:r>
    </w:p>
    <w:p w14:paraId="783D2ADA">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招标人对通过资格符合性审查的投标人进行密封报价排序后进行竞争性谈判，参与谈判的投标人进行第二轮书面报价；各投标人第二轮报价高于第一轮报价的或被评审小组认定为明显低于成本价的，均为无效报价</w:t>
      </w:r>
      <w:r>
        <w:rPr>
          <w:rFonts w:hint="eastAsia" w:ascii="仿宋" w:hAnsi="仿宋" w:eastAsia="仿宋" w:cs="仿宋"/>
          <w:color w:val="auto"/>
          <w:sz w:val="28"/>
          <w:szCs w:val="28"/>
          <w:highlight w:val="none"/>
        </w:rPr>
        <w:t>。</w:t>
      </w:r>
    </w:p>
    <w:p w14:paraId="063FB21F">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（4）招标人不作最低价中标承诺，招标人依据投标人的报价、资质、公司信誉、公司业绩、公司财务能力等全面比较后，选取综合条件最优，报价最为合理的最低报价投标人为中标人。</w:t>
      </w:r>
    </w:p>
    <w:p w14:paraId="376A0FB2">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、其它事项</w:t>
      </w:r>
    </w:p>
    <w:p w14:paraId="1E364AB9">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w:t>
      </w:r>
      <w:r>
        <w:rPr>
          <w:rFonts w:hint="eastAsia" w:ascii="仿宋" w:hAnsi="仿宋" w:eastAsia="仿宋" w:cs="仿宋"/>
          <w:color w:val="auto"/>
          <w:sz w:val="28"/>
          <w:szCs w:val="28"/>
          <w:highlight w:val="none"/>
        </w:rPr>
        <w:t>人在</w:t>
      </w:r>
      <w:r>
        <w:rPr>
          <w:rFonts w:hint="eastAsia" w:ascii="仿宋" w:hAnsi="仿宋" w:eastAsia="仿宋" w:cs="仿宋"/>
          <w:color w:val="auto"/>
          <w:sz w:val="28"/>
          <w:szCs w:val="28"/>
          <w:highlight w:val="none"/>
          <w:lang w:val="en-US" w:eastAsia="zh-CN"/>
        </w:rPr>
        <w:t>参与本项目投标</w:t>
      </w:r>
      <w:r>
        <w:rPr>
          <w:rFonts w:hint="eastAsia" w:ascii="仿宋" w:hAnsi="仿宋" w:eastAsia="仿宋" w:cs="仿宋"/>
          <w:color w:val="auto"/>
          <w:sz w:val="28"/>
          <w:szCs w:val="28"/>
          <w:highlight w:val="none"/>
        </w:rPr>
        <w:t>过程中所发生的一切费用，包括交通、食宿、安全、材料等，无论中标与否，均由</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人自行承担。</w:t>
      </w:r>
    </w:p>
    <w:p w14:paraId="0BF9F788">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2.报价有效期：投标人提交报价文件之日起90日内。</w:t>
      </w:r>
    </w:p>
    <w:p w14:paraId="627FA484">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联系人及联系方式</w:t>
      </w:r>
      <w:r>
        <w:rPr>
          <w:rFonts w:hint="eastAsia" w:ascii="仿宋" w:hAnsi="仿宋" w:eastAsia="仿宋" w:cs="仿宋"/>
          <w:color w:val="auto"/>
          <w:sz w:val="28"/>
          <w:szCs w:val="28"/>
          <w:highlight w:val="none"/>
          <w:lang w:eastAsia="zh-CN"/>
        </w:rPr>
        <w:t>：</w:t>
      </w:r>
    </w:p>
    <w:p w14:paraId="5DC2D61A">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王老师：18582211555；</w:t>
      </w:r>
      <w:r>
        <w:rPr>
          <w:rFonts w:hint="eastAsia" w:ascii="仿宋" w:hAnsi="仿宋" w:eastAsia="仿宋" w:cs="仿宋"/>
          <w:color w:val="auto"/>
          <w:sz w:val="28"/>
          <w:szCs w:val="28"/>
          <w:highlight w:val="none"/>
          <w:u w:val="none"/>
          <w:lang w:eastAsia="zh-CN"/>
        </w:rPr>
        <w:t>费</w:t>
      </w:r>
      <w:r>
        <w:rPr>
          <w:rFonts w:hint="eastAsia" w:ascii="仿宋" w:hAnsi="仿宋" w:eastAsia="仿宋" w:cs="仿宋"/>
          <w:color w:val="auto"/>
          <w:sz w:val="28"/>
          <w:szCs w:val="28"/>
          <w:highlight w:val="none"/>
          <w:u w:val="none"/>
          <w:lang w:val="en-US" w:eastAsia="zh-CN"/>
        </w:rPr>
        <w:t>老师</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18582212333。</w:t>
      </w:r>
    </w:p>
    <w:p w14:paraId="3E5D7F64">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b w:val="0"/>
          <w:bCs w:val="0"/>
          <w:color w:val="auto"/>
          <w:sz w:val="28"/>
          <w:szCs w:val="28"/>
          <w:highlight w:val="none"/>
          <w:lang w:val="en-US" w:eastAsia="zh-CN"/>
        </w:rPr>
      </w:pPr>
    </w:p>
    <w:p w14:paraId="66BE1456">
      <w:pPr>
        <w:keepNext w:val="0"/>
        <w:keepLines w:val="0"/>
        <w:pageBreakBefore w:val="0"/>
        <w:widowControl w:val="0"/>
        <w:kinsoku/>
        <w:overflowPunct/>
        <w:topLinePunct w:val="0"/>
        <w:autoSpaceDE/>
        <w:autoSpaceDN/>
        <w:bidi w:val="0"/>
        <w:adjustRightInd/>
        <w:snapToGrid/>
        <w:spacing w:before="0" w:beforeLines="0" w:after="0" w:afterLines="0" w:line="240" w:lineRule="auto"/>
        <w:ind w:left="0" w:leftChars="0" w:right="0" w:right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p>
    <w:p w14:paraId="5A09DB00">
      <w:pPr>
        <w:keepNext w:val="0"/>
        <w:keepLines w:val="0"/>
        <w:pageBreakBefore w:val="0"/>
        <w:widowControl w:val="0"/>
        <w:kinsoku/>
        <w:overflowPunct/>
        <w:topLinePunct w:val="0"/>
        <w:autoSpaceDE/>
        <w:autoSpaceDN/>
        <w:bidi w:val="0"/>
        <w:adjustRightInd/>
        <w:snapToGrid/>
        <w:spacing w:before="0" w:beforeLines="0" w:after="0" w:afterLines="0" w:line="240" w:lineRule="auto"/>
        <w:ind w:left="0" w:leftChars="0" w:right="0" w:right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一、法定代表人授权委托书</w:t>
      </w:r>
      <w:r>
        <w:rPr>
          <w:rFonts w:hint="eastAsia" w:ascii="仿宋" w:hAnsi="仿宋" w:eastAsia="仿宋" w:cs="仿宋"/>
          <w:color w:val="auto"/>
          <w:sz w:val="28"/>
          <w:szCs w:val="28"/>
          <w:highlight w:val="none"/>
          <w:lang w:eastAsia="zh-CN"/>
        </w:rPr>
        <w:t>；</w:t>
      </w:r>
    </w:p>
    <w:p w14:paraId="665574AF">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二、争性谈判承诺书</w:t>
      </w:r>
      <w:r>
        <w:rPr>
          <w:rFonts w:hint="eastAsia" w:ascii="仿宋" w:hAnsi="仿宋" w:eastAsia="仿宋" w:cs="仿宋"/>
          <w:color w:val="auto"/>
          <w:sz w:val="28"/>
          <w:szCs w:val="28"/>
          <w:highlight w:val="none"/>
          <w:lang w:eastAsia="zh-CN"/>
        </w:rPr>
        <w:t>；</w:t>
      </w:r>
    </w:p>
    <w:p w14:paraId="054F520A">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b/>
          <w:color w:val="auto"/>
          <w:sz w:val="28"/>
          <w:szCs w:val="28"/>
          <w:highlight w:val="none"/>
          <w:lang w:eastAsia="zh-CN"/>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8"/>
          <w:szCs w:val="28"/>
          <w:highlight w:val="none"/>
          <w:lang w:val="en-US" w:eastAsia="zh-CN"/>
        </w:rPr>
        <w:t>三、商务</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lang w:val="en-US" w:eastAsia="zh-CN"/>
        </w:rPr>
        <w:t>工程量清单报价</w:t>
      </w:r>
      <w:r>
        <w:rPr>
          <w:rFonts w:hint="eastAsia" w:ascii="仿宋" w:hAnsi="仿宋" w:eastAsia="仿宋" w:cs="仿宋"/>
          <w:color w:val="auto"/>
          <w:sz w:val="28"/>
          <w:szCs w:val="28"/>
          <w:highlight w:val="none"/>
          <w:lang w:eastAsia="zh-CN"/>
        </w:rPr>
        <w:t>）。</w:t>
      </w:r>
    </w:p>
    <w:p w14:paraId="6031D99F">
      <w:pPr>
        <w:spacing w:line="560" w:lineRule="exact"/>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一</w:t>
      </w:r>
    </w:p>
    <w:p w14:paraId="4C719DCC">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1319970D">
      <w:pPr>
        <w:snapToGrid w:val="0"/>
        <w:spacing w:line="360" w:lineRule="auto"/>
        <w:ind w:firstLine="700" w:firstLineChars="250"/>
        <w:rPr>
          <w:rFonts w:hint="eastAsia" w:ascii="仿宋" w:hAnsi="仿宋" w:eastAsia="仿宋" w:cs="仿宋"/>
          <w:color w:val="auto"/>
          <w:sz w:val="28"/>
          <w:szCs w:val="28"/>
          <w:highlight w:val="none"/>
        </w:rPr>
      </w:pPr>
    </w:p>
    <w:p w14:paraId="6104C255">
      <w:pPr>
        <w:snapToGrid w:val="0"/>
        <w:spacing w:line="56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（姓名）</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投标</w:t>
      </w:r>
      <w:r>
        <w:rPr>
          <w:rFonts w:hint="eastAsia" w:ascii="仿宋" w:hAnsi="仿宋" w:eastAsia="仿宋" w:cs="仿宋"/>
          <w:color w:val="auto"/>
          <w:sz w:val="28"/>
          <w:szCs w:val="28"/>
          <w:highlight w:val="none"/>
          <w:u w:val="none"/>
        </w:rPr>
        <w:t>人名称）</w:t>
      </w:r>
      <w:r>
        <w:rPr>
          <w:rFonts w:hint="eastAsia" w:ascii="仿宋" w:hAnsi="仿宋" w:eastAsia="仿宋" w:cs="仿宋"/>
          <w:color w:val="auto"/>
          <w:sz w:val="28"/>
          <w:szCs w:val="28"/>
          <w:highlight w:val="none"/>
        </w:rPr>
        <w:t>的法定代表人，现委托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（姓名）</w:t>
      </w:r>
      <w:r>
        <w:rPr>
          <w:rFonts w:hint="eastAsia" w:ascii="仿宋" w:hAnsi="仿宋" w:eastAsia="仿宋" w:cs="仿宋"/>
          <w:color w:val="auto"/>
          <w:sz w:val="28"/>
          <w:szCs w:val="28"/>
          <w:highlight w:val="none"/>
        </w:rPr>
        <w:t>为我</w:t>
      </w:r>
      <w:r>
        <w:rPr>
          <w:rFonts w:hint="eastAsia" w:ascii="仿宋" w:hAnsi="仿宋" w:eastAsia="仿宋" w:cs="仿宋"/>
          <w:color w:val="auto"/>
          <w:sz w:val="28"/>
          <w:szCs w:val="28"/>
          <w:highlight w:val="none"/>
          <w:lang w:val="en-US" w:eastAsia="zh-CN"/>
        </w:rPr>
        <w:t>公司</w:t>
      </w:r>
      <w:r>
        <w:rPr>
          <w:rFonts w:hint="eastAsia" w:ascii="仿宋" w:hAnsi="仿宋" w:eastAsia="仿宋" w:cs="仿宋"/>
          <w:color w:val="auto"/>
          <w:sz w:val="28"/>
          <w:szCs w:val="28"/>
          <w:highlight w:val="none"/>
          <w:u w:val="single"/>
        </w:rPr>
        <w:t xml:space="preserve">          </w:t>
      </w:r>
    </w:p>
    <w:p w14:paraId="63C6C279">
      <w:pPr>
        <w:snapToGrid w:val="0"/>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项目名称</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工程竞争性谈判的代理人，全权以我方名义处理领取、签署、澄清、说明、补正、递交、撤回、修改相关文件及签订合同等竞争性谈判事宜我司均予承认，其法律后果由我司承担。</w:t>
      </w:r>
    </w:p>
    <w:p w14:paraId="474B4228">
      <w:pPr>
        <w:spacing w:before="156" w:beforeLines="5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 。 </w:t>
      </w:r>
    </w:p>
    <w:p w14:paraId="78604BE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14:paraId="0C2D265C">
      <w:pPr>
        <w:spacing w:line="360" w:lineRule="auto"/>
        <w:ind w:firstLine="560" w:firstLineChars="200"/>
        <w:rPr>
          <w:rFonts w:hint="eastAsia" w:ascii="仿宋" w:hAnsi="仿宋" w:eastAsia="仿宋" w:cs="仿宋"/>
          <w:color w:val="auto"/>
          <w:sz w:val="28"/>
          <w:szCs w:val="28"/>
          <w:highlight w:val="none"/>
        </w:rPr>
      </w:pPr>
    </w:p>
    <w:p w14:paraId="1B8FC31B">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（公章）</w:t>
      </w:r>
    </w:p>
    <w:p w14:paraId="691D3CD7">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14:paraId="05A15624">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14:paraId="49742FDC">
      <w:pPr>
        <w:spacing w:after="156" w:afterLines="50" w:line="360" w:lineRule="auto"/>
        <w:ind w:firstLine="560" w:firstLineChars="200"/>
        <w:jc w:val="both"/>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日期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5CAD769">
      <w:pPr>
        <w:spacing w:line="360" w:lineRule="auto"/>
        <w:ind w:right="56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后附法定代表人或法定代表人及委托代理人身份证复印件（正反面），并加盖公章。</w:t>
      </w:r>
    </w:p>
    <w:p w14:paraId="361222DD">
      <w:pPr>
        <w:spacing w:line="560" w:lineRule="exact"/>
        <w:jc w:val="right"/>
        <w:rPr>
          <w:rFonts w:hint="eastAsia" w:ascii="仿宋" w:hAnsi="仿宋" w:eastAsia="仿宋" w:cs="仿宋"/>
          <w:b/>
          <w:color w:val="auto"/>
          <w:sz w:val="28"/>
          <w:szCs w:val="28"/>
          <w:highlight w:val="none"/>
        </w:rPr>
        <w:sectPr>
          <w:pgSz w:w="11906" w:h="16838"/>
          <w:pgMar w:top="1440" w:right="1797" w:bottom="1440" w:left="1797" w:header="851" w:footer="992" w:gutter="0"/>
          <w:pgNumType w:fmt="decimal"/>
          <w:cols w:space="720" w:num="1"/>
          <w:docGrid w:type="lines" w:linePitch="312" w:charSpace="0"/>
        </w:sectPr>
      </w:pPr>
    </w:p>
    <w:p w14:paraId="1E013D2D">
      <w:pPr>
        <w:spacing w:line="560" w:lineRule="exact"/>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二</w:t>
      </w:r>
    </w:p>
    <w:p w14:paraId="4A81F9ED">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竞争性谈判承诺书</w:t>
      </w:r>
    </w:p>
    <w:p w14:paraId="163E8C47">
      <w:pPr>
        <w:snapToGrid w:val="0"/>
        <w:spacing w:before="156" w:beforeLines="50"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招标人</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w:t>
      </w:r>
    </w:p>
    <w:p w14:paraId="127677D4">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我司已充分理解了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竞争性谈判的相关事项，愿意参加本次竞争性谈判，在此慎重承诺：</w:t>
      </w:r>
    </w:p>
    <w:p w14:paraId="419C64A0">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我司将本着诚实信用、公平竞争的原则参加本次竞争性谈判，绝不挂靠，绝不围标，绝不串通抬高价格。若采用欺骗手段骗取建设单位委托事项，我司愿意承担在相关部门、机构作出不诚信、不良记录的后果。</w:t>
      </w:r>
    </w:p>
    <w:p w14:paraId="7250BFC6">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二、我司报价是在已充分理解本次谈判委托事项的工作内容后，在充分考虑工作条件和工作难度的情况下的全费用综合报价，我司承诺在工作内容不增加、不调整时不再增加任何费用。</w:t>
      </w:r>
    </w:p>
    <w:p w14:paraId="76C2A73E">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三、若我司中标，我司将按照竞争性谈判文件中的合同主要条款与</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及时签订合同，并严格按照谈判时报送的</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rPr>
        <w:t>方案组织实施。</w:t>
      </w:r>
    </w:p>
    <w:p w14:paraId="7CD4F7E1">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四、若我司因正常原因未中标，我司承诺不对谈判过程及结果提出任何异议和申诉，若因任何我司的疏忽和误解，由我司自行承担相应的责任。</w:t>
      </w:r>
    </w:p>
    <w:p w14:paraId="1669E4CD">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五、本次谈判来往函件、资料我司均妥善保存，绝不私自向第三方透露，若我司原因信息外泄，导致</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损失时，我司承担相应经济损失和法律责任。</w:t>
      </w:r>
    </w:p>
    <w:p w14:paraId="54356100">
      <w:pPr>
        <w:spacing w:before="156" w:beforeLines="50" w:line="500" w:lineRule="exact"/>
        <w:rPr>
          <w:rFonts w:hint="eastAsia" w:ascii="仿宋" w:hAnsi="仿宋" w:eastAsia="仿宋" w:cs="仿宋"/>
          <w:color w:val="auto"/>
          <w:sz w:val="28"/>
          <w:szCs w:val="28"/>
          <w:highlight w:val="none"/>
          <w:lang w:val="en-US" w:eastAsia="zh-CN"/>
        </w:rPr>
      </w:pPr>
    </w:p>
    <w:p w14:paraId="150C31D6">
      <w:pPr>
        <w:spacing w:before="156" w:beforeLines="50" w:line="500" w:lineRule="exact"/>
        <w:ind w:firstLine="840" w:firstLineChars="300"/>
        <w:rPr>
          <w:rFonts w:hint="eastAsia" w:ascii="仿宋" w:hAnsi="仿宋" w:eastAsia="仿宋" w:cs="仿宋"/>
          <w:b/>
          <w:color w:val="auto"/>
          <w:sz w:val="28"/>
          <w:szCs w:val="28"/>
          <w:highlight w:val="none"/>
          <w:lang w:eastAsia="zh-CN"/>
        </w:rPr>
        <w:sectPr>
          <w:headerReference r:id="rId5" w:type="default"/>
          <w:footerReference r:id="rId6" w:type="default"/>
          <w:pgSz w:w="11906" w:h="16838"/>
          <w:pgMar w:top="1270" w:right="1800" w:bottom="1440" w:left="1800" w:header="851" w:footer="992" w:gutter="0"/>
          <w:pgNumType w:fmt="decimal"/>
          <w:cols w:space="0" w:num="1"/>
          <w:rtlGutter w:val="0"/>
          <w:docGrid w:type="lines" w:linePitch="312" w:charSpace="0"/>
        </w:sect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（公章）</w:t>
      </w:r>
    </w:p>
    <w:p w14:paraId="50394A66">
      <w:pPr>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附件</w:t>
      </w:r>
      <w:r>
        <w:rPr>
          <w:rFonts w:hint="eastAsia" w:ascii="仿宋" w:hAnsi="仿宋" w:eastAsia="仿宋" w:cs="仿宋"/>
          <w:b/>
          <w:color w:val="auto"/>
          <w:sz w:val="28"/>
          <w:szCs w:val="28"/>
          <w:highlight w:val="none"/>
          <w:lang w:val="en-US" w:eastAsia="zh-CN"/>
        </w:rPr>
        <w:t>三</w:t>
      </w:r>
    </w:p>
    <w:p w14:paraId="14C7EB04">
      <w:pPr>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val="en-US" w:eastAsia="zh-CN"/>
        </w:rPr>
        <w:t>商务</w:t>
      </w:r>
      <w:r>
        <w:rPr>
          <w:rFonts w:hint="eastAsia" w:ascii="仿宋" w:hAnsi="仿宋" w:eastAsia="仿宋" w:cs="仿宋"/>
          <w:b/>
          <w:color w:val="auto"/>
          <w:sz w:val="36"/>
          <w:szCs w:val="36"/>
          <w:highlight w:val="none"/>
        </w:rPr>
        <w:t>报价</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 xml:space="preserve">工程量清单》报价 </w:t>
      </w:r>
      <w:r>
        <w:rPr>
          <w:rFonts w:hint="eastAsia" w:ascii="仿宋" w:hAnsi="仿宋" w:eastAsia="仿宋" w:cs="仿宋"/>
          <w:b/>
          <w:color w:val="auto"/>
          <w:sz w:val="36"/>
          <w:szCs w:val="36"/>
          <w:highlight w:val="none"/>
          <w:lang w:eastAsia="zh-CN"/>
        </w:rPr>
        <w:t>）</w:t>
      </w:r>
    </w:p>
    <w:p w14:paraId="094886BA">
      <w:pPr>
        <w:jc w:val="center"/>
        <w:rPr>
          <w:rFonts w:hint="eastAsia" w:ascii="仿宋" w:hAnsi="仿宋" w:eastAsia="仿宋" w:cs="仿宋"/>
          <w:b/>
          <w:color w:val="auto"/>
          <w:sz w:val="36"/>
          <w:szCs w:val="36"/>
          <w:highlight w:val="none"/>
          <w:lang w:eastAsia="zh-CN"/>
        </w:rPr>
      </w:pPr>
    </w:p>
    <w:p w14:paraId="31C57E68">
      <w:pPr>
        <w:jc w:val="center"/>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详见</w:t>
      </w:r>
      <w:r>
        <w:rPr>
          <w:rFonts w:hint="default" w:ascii="仿宋" w:hAnsi="仿宋" w:eastAsia="仿宋" w:cs="仿宋"/>
          <w:b/>
          <w:color w:val="auto"/>
          <w:sz w:val="36"/>
          <w:szCs w:val="36"/>
          <w:highlight w:val="none"/>
          <w:lang w:val="en-US" w:eastAsia="zh-CN"/>
        </w:rPr>
        <w:t>xlsx</w:t>
      </w:r>
      <w:r>
        <w:rPr>
          <w:rFonts w:hint="eastAsia" w:ascii="仿宋" w:hAnsi="仿宋" w:eastAsia="仿宋" w:cs="仿宋"/>
          <w:b/>
          <w:color w:val="auto"/>
          <w:sz w:val="36"/>
          <w:szCs w:val="36"/>
          <w:highlight w:val="none"/>
          <w:lang w:val="en-US" w:eastAsia="zh-CN"/>
        </w:rPr>
        <w:t>表格</w:t>
      </w:r>
    </w:p>
    <w:p w14:paraId="0CE6B8BD">
      <w:pPr>
        <w:jc w:val="center"/>
        <w:rPr>
          <w:rFonts w:hint="eastAsia" w:ascii="仿宋" w:hAnsi="仿宋" w:eastAsia="仿宋" w:cs="仿宋"/>
          <w:b/>
          <w:color w:val="auto"/>
          <w:sz w:val="44"/>
          <w:szCs w:val="44"/>
          <w:highlight w:val="none"/>
          <w:lang w:val="en-US" w:eastAsia="zh-CN"/>
        </w:rPr>
      </w:pPr>
    </w:p>
    <w:sectPr>
      <w:pgSz w:w="11906" w:h="16838"/>
      <w:pgMar w:top="127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金山简魏碑">
    <w:altName w:val="苹方-简"/>
    <w:panose1 w:val="00000000000000000000"/>
    <w:charset w:val="86"/>
    <w:family w:val="auto"/>
    <w:pitch w:val="default"/>
    <w:sig w:usb0="00000000" w:usb1="00000000" w:usb2="0000001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A93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6C9F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56C9F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66617">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D27C2">
                          <w:pPr>
                            <w:pStyle w:val="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CD27C2">
                    <w:pPr>
                      <w:pStyle w:val="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BBF2">
    <w:pPr>
      <w:pStyle w:val="9"/>
      <w:rPr>
        <w:rFonts w:hint="eastAsia"/>
        <w:sz w:val="21"/>
        <w:szCs w:val="21"/>
      </w:rPr>
    </w:pPr>
  </w:p>
  <w:p w14:paraId="2A4D9D88">
    <w:pPr>
      <w:pStyle w:val="9"/>
      <w:rPr>
        <w:rFonts w:hint="eastAsia"/>
        <w:sz w:val="21"/>
        <w:szCs w:val="21"/>
      </w:rPr>
    </w:pPr>
  </w:p>
  <w:p w14:paraId="017AE83B">
    <w:pPr>
      <w:pStyle w:val="9"/>
      <w:rPr>
        <w:rFonts w:hint="eastAsia"/>
        <w:sz w:val="21"/>
        <w:szCs w:val="21"/>
      </w:rPr>
    </w:pPr>
    <w:r>
      <w:rPr>
        <w:rFonts w:hint="eastAsia"/>
        <w:sz w:val="21"/>
        <w:szCs w:val="21"/>
      </w:rPr>
      <w:t>南充</w:t>
    </w:r>
    <w:r>
      <w:rPr>
        <w:rFonts w:hint="eastAsia"/>
        <w:sz w:val="21"/>
        <w:szCs w:val="21"/>
        <w:lang w:val="en-US" w:eastAsia="zh-CN"/>
      </w:rPr>
      <w:t>技师</w:t>
    </w:r>
    <w:r>
      <w:rPr>
        <w:rFonts w:hint="eastAsia"/>
        <w:sz w:val="21"/>
        <w:szCs w:val="21"/>
      </w:rPr>
      <w:t>学院</w:t>
    </w:r>
    <w:r>
      <w:rPr>
        <w:rFonts w:hint="eastAsia"/>
        <w:sz w:val="21"/>
        <w:szCs w:val="21"/>
        <w:lang w:val="en-US" w:eastAsia="zh-CN"/>
      </w:rPr>
      <w:t xml:space="preserve">                                            2025年暑假</w:t>
    </w:r>
    <w:r>
      <w:rPr>
        <w:rFonts w:hint="eastAsia"/>
        <w:sz w:val="21"/>
        <w:szCs w:val="21"/>
      </w:rPr>
      <w:t>维修</w:t>
    </w:r>
    <w:r>
      <w:rPr>
        <w:rFonts w:hint="eastAsia"/>
        <w:sz w:val="21"/>
        <w:szCs w:val="21"/>
        <w:lang w:val="en-US" w:eastAsia="zh-CN"/>
      </w:rPr>
      <w:t>维护</w:t>
    </w:r>
    <w:r>
      <w:rPr>
        <w:rFonts w:hint="eastAsia"/>
        <w:sz w:val="21"/>
        <w:szCs w:val="21"/>
      </w:rPr>
      <w:t>工程</w:t>
    </w:r>
  </w:p>
  <w:p w14:paraId="2D50AF94">
    <w:pPr>
      <w:pStyle w:val="9"/>
      <w:rPr>
        <w:rFonts w:hint="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4C6F5">
    <w:pPr>
      <w:pStyle w:val="9"/>
      <w:rPr>
        <w:sz w:val="21"/>
        <w:szCs w:val="21"/>
      </w:rPr>
    </w:pPr>
    <w:r>
      <w:rPr>
        <w:rFonts w:hint="eastAsia"/>
        <w:sz w:val="21"/>
        <w:szCs w:val="21"/>
      </w:rPr>
      <w:t>南充科技职业学院</w:t>
    </w:r>
    <w:r>
      <w:rPr>
        <w:rFonts w:hint="eastAsia"/>
        <w:sz w:val="21"/>
        <w:szCs w:val="21"/>
        <w:lang w:val="en-US" w:eastAsia="zh-CN"/>
      </w:rPr>
      <w:t xml:space="preserve">                              </w:t>
    </w:r>
    <w:r>
      <w:rPr>
        <w:rFonts w:hint="eastAsia"/>
        <w:sz w:val="21"/>
        <w:szCs w:val="21"/>
      </w:rPr>
      <w:t>东校区宿舍区</w:t>
    </w:r>
    <w:r>
      <w:rPr>
        <w:rFonts w:hint="eastAsia"/>
        <w:sz w:val="21"/>
        <w:szCs w:val="21"/>
        <w:lang w:eastAsia="zh-CN"/>
      </w:rPr>
      <w:t>（</w:t>
    </w:r>
    <w:r>
      <w:rPr>
        <w:rFonts w:hint="eastAsia"/>
        <w:sz w:val="21"/>
        <w:szCs w:val="21"/>
        <w:lang w:val="en-US" w:eastAsia="zh-CN"/>
      </w:rPr>
      <w:t>金菊苑</w:t>
    </w:r>
    <w:r>
      <w:rPr>
        <w:rFonts w:hint="eastAsia"/>
        <w:sz w:val="21"/>
        <w:szCs w:val="21"/>
        <w:lang w:eastAsia="zh-CN"/>
      </w:rPr>
      <w:t>）</w:t>
    </w:r>
    <w:r>
      <w:rPr>
        <w:rFonts w:hint="eastAsia"/>
        <w:sz w:val="21"/>
        <w:szCs w:val="21"/>
      </w:rPr>
      <w:t>维修改造工程</w:t>
    </w:r>
  </w:p>
  <w:p w14:paraId="41C933DA">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30756"/>
    <w:rsid w:val="00055AAD"/>
    <w:rsid w:val="00065006"/>
    <w:rsid w:val="000758FB"/>
    <w:rsid w:val="000B73C1"/>
    <w:rsid w:val="000E512B"/>
    <w:rsid w:val="0014668F"/>
    <w:rsid w:val="00160B0A"/>
    <w:rsid w:val="00190855"/>
    <w:rsid w:val="001D24A5"/>
    <w:rsid w:val="00257708"/>
    <w:rsid w:val="00262CCE"/>
    <w:rsid w:val="00285139"/>
    <w:rsid w:val="002A469A"/>
    <w:rsid w:val="002B5681"/>
    <w:rsid w:val="002E18B7"/>
    <w:rsid w:val="002E304D"/>
    <w:rsid w:val="002F20F5"/>
    <w:rsid w:val="00310032"/>
    <w:rsid w:val="003674BA"/>
    <w:rsid w:val="00383BD4"/>
    <w:rsid w:val="003A2D34"/>
    <w:rsid w:val="003B0D5A"/>
    <w:rsid w:val="003B7A62"/>
    <w:rsid w:val="003D41DE"/>
    <w:rsid w:val="003F683C"/>
    <w:rsid w:val="00401FB4"/>
    <w:rsid w:val="00462525"/>
    <w:rsid w:val="00494EC1"/>
    <w:rsid w:val="004A306F"/>
    <w:rsid w:val="004B1FF6"/>
    <w:rsid w:val="00532113"/>
    <w:rsid w:val="00557B90"/>
    <w:rsid w:val="0058442E"/>
    <w:rsid w:val="00585C91"/>
    <w:rsid w:val="0060538A"/>
    <w:rsid w:val="00637977"/>
    <w:rsid w:val="00644CB6"/>
    <w:rsid w:val="006815DF"/>
    <w:rsid w:val="006A30A9"/>
    <w:rsid w:val="006A3ADC"/>
    <w:rsid w:val="006C049F"/>
    <w:rsid w:val="006C7507"/>
    <w:rsid w:val="00720E20"/>
    <w:rsid w:val="00724708"/>
    <w:rsid w:val="00724F50"/>
    <w:rsid w:val="007B791B"/>
    <w:rsid w:val="007D694E"/>
    <w:rsid w:val="007E1E04"/>
    <w:rsid w:val="00825CAC"/>
    <w:rsid w:val="00843C7D"/>
    <w:rsid w:val="008A3A92"/>
    <w:rsid w:val="008B261E"/>
    <w:rsid w:val="008D7766"/>
    <w:rsid w:val="008E23E7"/>
    <w:rsid w:val="008E3C63"/>
    <w:rsid w:val="008F3CB1"/>
    <w:rsid w:val="00986E20"/>
    <w:rsid w:val="009C7D98"/>
    <w:rsid w:val="009E4E33"/>
    <w:rsid w:val="009F0E9C"/>
    <w:rsid w:val="009F6BB2"/>
    <w:rsid w:val="00A03DFB"/>
    <w:rsid w:val="00A474C5"/>
    <w:rsid w:val="00AB1A35"/>
    <w:rsid w:val="00AB3F20"/>
    <w:rsid w:val="00AC769B"/>
    <w:rsid w:val="00AD3ECF"/>
    <w:rsid w:val="00B54DF6"/>
    <w:rsid w:val="00B5523C"/>
    <w:rsid w:val="00B578D7"/>
    <w:rsid w:val="00B87F8E"/>
    <w:rsid w:val="00BA3B45"/>
    <w:rsid w:val="00BB0A80"/>
    <w:rsid w:val="00BC7C25"/>
    <w:rsid w:val="00BF092E"/>
    <w:rsid w:val="00C25751"/>
    <w:rsid w:val="00C414AF"/>
    <w:rsid w:val="00C511B0"/>
    <w:rsid w:val="00C83626"/>
    <w:rsid w:val="00CB70E5"/>
    <w:rsid w:val="00CE54EB"/>
    <w:rsid w:val="00D24413"/>
    <w:rsid w:val="00D601AD"/>
    <w:rsid w:val="00D73C5F"/>
    <w:rsid w:val="00D909E1"/>
    <w:rsid w:val="00DA412E"/>
    <w:rsid w:val="00DB0E77"/>
    <w:rsid w:val="00DC0CF2"/>
    <w:rsid w:val="00DE7FF5"/>
    <w:rsid w:val="00DF6E63"/>
    <w:rsid w:val="00E14616"/>
    <w:rsid w:val="00E149C9"/>
    <w:rsid w:val="00E831B3"/>
    <w:rsid w:val="00EC0C47"/>
    <w:rsid w:val="00EF46A1"/>
    <w:rsid w:val="00F03503"/>
    <w:rsid w:val="00F04CC4"/>
    <w:rsid w:val="00F638C2"/>
    <w:rsid w:val="00F64BD2"/>
    <w:rsid w:val="00F70421"/>
    <w:rsid w:val="00FB40EC"/>
    <w:rsid w:val="00FC1160"/>
    <w:rsid w:val="00FD057F"/>
    <w:rsid w:val="011A750F"/>
    <w:rsid w:val="01F17C5F"/>
    <w:rsid w:val="02296CDF"/>
    <w:rsid w:val="025E1129"/>
    <w:rsid w:val="02E42663"/>
    <w:rsid w:val="037B0E43"/>
    <w:rsid w:val="03866352"/>
    <w:rsid w:val="039E1E08"/>
    <w:rsid w:val="03D849FF"/>
    <w:rsid w:val="05217060"/>
    <w:rsid w:val="05264665"/>
    <w:rsid w:val="05995981"/>
    <w:rsid w:val="05B87D70"/>
    <w:rsid w:val="05CB03CC"/>
    <w:rsid w:val="067D7375"/>
    <w:rsid w:val="073232DE"/>
    <w:rsid w:val="07BB7F83"/>
    <w:rsid w:val="08307B38"/>
    <w:rsid w:val="08546038"/>
    <w:rsid w:val="090C0B88"/>
    <w:rsid w:val="094C3C40"/>
    <w:rsid w:val="09CE6DA9"/>
    <w:rsid w:val="09EE1397"/>
    <w:rsid w:val="0A3D0F8E"/>
    <w:rsid w:val="0B0D2F13"/>
    <w:rsid w:val="0B8F120C"/>
    <w:rsid w:val="0C8E3BEF"/>
    <w:rsid w:val="0CAD4999"/>
    <w:rsid w:val="0CE15698"/>
    <w:rsid w:val="0D400D6B"/>
    <w:rsid w:val="0D6C570E"/>
    <w:rsid w:val="0D933AC7"/>
    <w:rsid w:val="0DC21AF6"/>
    <w:rsid w:val="0E0B608F"/>
    <w:rsid w:val="0E186476"/>
    <w:rsid w:val="1034349C"/>
    <w:rsid w:val="10726F22"/>
    <w:rsid w:val="10852381"/>
    <w:rsid w:val="10F945DF"/>
    <w:rsid w:val="112C51BE"/>
    <w:rsid w:val="11394C52"/>
    <w:rsid w:val="11444499"/>
    <w:rsid w:val="118939D5"/>
    <w:rsid w:val="11B0482E"/>
    <w:rsid w:val="11BC3EAB"/>
    <w:rsid w:val="126B3FB9"/>
    <w:rsid w:val="12AF2C3A"/>
    <w:rsid w:val="13093207"/>
    <w:rsid w:val="1344364D"/>
    <w:rsid w:val="13592C7B"/>
    <w:rsid w:val="13AF01DF"/>
    <w:rsid w:val="14BF2F65"/>
    <w:rsid w:val="14EE1E1A"/>
    <w:rsid w:val="14FF3682"/>
    <w:rsid w:val="153E2D13"/>
    <w:rsid w:val="156F3CF0"/>
    <w:rsid w:val="16076678"/>
    <w:rsid w:val="16AF0FC8"/>
    <w:rsid w:val="16C37428"/>
    <w:rsid w:val="1708038E"/>
    <w:rsid w:val="1736266C"/>
    <w:rsid w:val="19177202"/>
    <w:rsid w:val="1BD81E6A"/>
    <w:rsid w:val="1C5068AF"/>
    <w:rsid w:val="1C714A2A"/>
    <w:rsid w:val="1C731F94"/>
    <w:rsid w:val="1DDD7CFD"/>
    <w:rsid w:val="1DEC10A9"/>
    <w:rsid w:val="1E2864BA"/>
    <w:rsid w:val="1E561737"/>
    <w:rsid w:val="1E7B2A42"/>
    <w:rsid w:val="1F007697"/>
    <w:rsid w:val="1FE50B41"/>
    <w:rsid w:val="205941BD"/>
    <w:rsid w:val="206364BD"/>
    <w:rsid w:val="207B70B6"/>
    <w:rsid w:val="208F3EFE"/>
    <w:rsid w:val="211E5B11"/>
    <w:rsid w:val="21CC004C"/>
    <w:rsid w:val="21DD2E9F"/>
    <w:rsid w:val="225B619F"/>
    <w:rsid w:val="23D36F68"/>
    <w:rsid w:val="23D95577"/>
    <w:rsid w:val="23EC709F"/>
    <w:rsid w:val="24264C9C"/>
    <w:rsid w:val="242865CB"/>
    <w:rsid w:val="24A23815"/>
    <w:rsid w:val="24CE783A"/>
    <w:rsid w:val="24D44CFC"/>
    <w:rsid w:val="251C7AA2"/>
    <w:rsid w:val="25937904"/>
    <w:rsid w:val="25BA24D3"/>
    <w:rsid w:val="25CE5AE0"/>
    <w:rsid w:val="26EB1D81"/>
    <w:rsid w:val="289D7217"/>
    <w:rsid w:val="294B65EE"/>
    <w:rsid w:val="296F6880"/>
    <w:rsid w:val="29A56214"/>
    <w:rsid w:val="2A361FCD"/>
    <w:rsid w:val="2A867A9B"/>
    <w:rsid w:val="2A9458DF"/>
    <w:rsid w:val="2AA57268"/>
    <w:rsid w:val="2C556734"/>
    <w:rsid w:val="2CEB7485"/>
    <w:rsid w:val="2E0B090E"/>
    <w:rsid w:val="2EB1142A"/>
    <w:rsid w:val="2FD34327"/>
    <w:rsid w:val="30076511"/>
    <w:rsid w:val="30667B28"/>
    <w:rsid w:val="313B68F2"/>
    <w:rsid w:val="31A122A8"/>
    <w:rsid w:val="31CA38A5"/>
    <w:rsid w:val="32501B91"/>
    <w:rsid w:val="32636037"/>
    <w:rsid w:val="32740055"/>
    <w:rsid w:val="329E09BD"/>
    <w:rsid w:val="32A4773E"/>
    <w:rsid w:val="33052DBF"/>
    <w:rsid w:val="334C6F78"/>
    <w:rsid w:val="335D21B1"/>
    <w:rsid w:val="348848DE"/>
    <w:rsid w:val="34F77F6C"/>
    <w:rsid w:val="366C55CD"/>
    <w:rsid w:val="36A26751"/>
    <w:rsid w:val="36A66CE1"/>
    <w:rsid w:val="37401D23"/>
    <w:rsid w:val="37616AD2"/>
    <w:rsid w:val="37620B50"/>
    <w:rsid w:val="37C67DBF"/>
    <w:rsid w:val="385E1049"/>
    <w:rsid w:val="386810BC"/>
    <w:rsid w:val="391547C3"/>
    <w:rsid w:val="39935350"/>
    <w:rsid w:val="3A777D43"/>
    <w:rsid w:val="3B252EDA"/>
    <w:rsid w:val="3C2668F1"/>
    <w:rsid w:val="3D0A0486"/>
    <w:rsid w:val="3D527CF0"/>
    <w:rsid w:val="3DEBAB06"/>
    <w:rsid w:val="3E7A4BFC"/>
    <w:rsid w:val="3EA30756"/>
    <w:rsid w:val="3EBE5182"/>
    <w:rsid w:val="3ECF77B8"/>
    <w:rsid w:val="3F70758A"/>
    <w:rsid w:val="40EC0314"/>
    <w:rsid w:val="40F70F22"/>
    <w:rsid w:val="41343C69"/>
    <w:rsid w:val="41521F29"/>
    <w:rsid w:val="4290126E"/>
    <w:rsid w:val="42AD39E2"/>
    <w:rsid w:val="42D228AF"/>
    <w:rsid w:val="431E2FA5"/>
    <w:rsid w:val="43D773C3"/>
    <w:rsid w:val="43F01A09"/>
    <w:rsid w:val="43F849B3"/>
    <w:rsid w:val="443225CB"/>
    <w:rsid w:val="448C28C1"/>
    <w:rsid w:val="44A22452"/>
    <w:rsid w:val="452D75A3"/>
    <w:rsid w:val="45600521"/>
    <w:rsid w:val="46AE49F9"/>
    <w:rsid w:val="47094054"/>
    <w:rsid w:val="485038CF"/>
    <w:rsid w:val="498C4659"/>
    <w:rsid w:val="49A632B3"/>
    <w:rsid w:val="49BB5872"/>
    <w:rsid w:val="4A4D0C02"/>
    <w:rsid w:val="4AB85B99"/>
    <w:rsid w:val="4B6024FB"/>
    <w:rsid w:val="4BD51671"/>
    <w:rsid w:val="4BE15580"/>
    <w:rsid w:val="4CE0526E"/>
    <w:rsid w:val="4D3472EB"/>
    <w:rsid w:val="4DB920EE"/>
    <w:rsid w:val="4DC11D6E"/>
    <w:rsid w:val="4DE233DF"/>
    <w:rsid w:val="4E934E6D"/>
    <w:rsid w:val="4EEB4EAA"/>
    <w:rsid w:val="4EF64DE0"/>
    <w:rsid w:val="4F281759"/>
    <w:rsid w:val="4F716007"/>
    <w:rsid w:val="4FE3015F"/>
    <w:rsid w:val="504353AD"/>
    <w:rsid w:val="50DE4604"/>
    <w:rsid w:val="51016EF2"/>
    <w:rsid w:val="51542101"/>
    <w:rsid w:val="51552AB8"/>
    <w:rsid w:val="52296C86"/>
    <w:rsid w:val="532A504E"/>
    <w:rsid w:val="53961925"/>
    <w:rsid w:val="540153C0"/>
    <w:rsid w:val="542B174A"/>
    <w:rsid w:val="54BA1F95"/>
    <w:rsid w:val="54D62653"/>
    <w:rsid w:val="556B6D8B"/>
    <w:rsid w:val="561B6684"/>
    <w:rsid w:val="565E23BA"/>
    <w:rsid w:val="56FE33F2"/>
    <w:rsid w:val="574F0E0B"/>
    <w:rsid w:val="5871352E"/>
    <w:rsid w:val="58BA5235"/>
    <w:rsid w:val="5A040B68"/>
    <w:rsid w:val="5A7A614B"/>
    <w:rsid w:val="5B060BAF"/>
    <w:rsid w:val="5BD1321F"/>
    <w:rsid w:val="5BF6144A"/>
    <w:rsid w:val="5C031CEF"/>
    <w:rsid w:val="5CCE797D"/>
    <w:rsid w:val="5CD9777E"/>
    <w:rsid w:val="5D0C3D41"/>
    <w:rsid w:val="5EDA61A0"/>
    <w:rsid w:val="5F5D75CD"/>
    <w:rsid w:val="5F892DB3"/>
    <w:rsid w:val="607C0F22"/>
    <w:rsid w:val="60C01D43"/>
    <w:rsid w:val="611A226E"/>
    <w:rsid w:val="615E0A40"/>
    <w:rsid w:val="61B15214"/>
    <w:rsid w:val="62026692"/>
    <w:rsid w:val="62E622DE"/>
    <w:rsid w:val="631320B3"/>
    <w:rsid w:val="63D20905"/>
    <w:rsid w:val="64A74248"/>
    <w:rsid w:val="64C50650"/>
    <w:rsid w:val="64CB0054"/>
    <w:rsid w:val="64F05CF2"/>
    <w:rsid w:val="667965A5"/>
    <w:rsid w:val="66917D4E"/>
    <w:rsid w:val="66A302CA"/>
    <w:rsid w:val="67247E49"/>
    <w:rsid w:val="67256001"/>
    <w:rsid w:val="6738747D"/>
    <w:rsid w:val="67415B23"/>
    <w:rsid w:val="67D70D0F"/>
    <w:rsid w:val="68862AD4"/>
    <w:rsid w:val="6939041A"/>
    <w:rsid w:val="69966130"/>
    <w:rsid w:val="6A1526DB"/>
    <w:rsid w:val="6BB410A0"/>
    <w:rsid w:val="6BCC3D3A"/>
    <w:rsid w:val="6BDF6184"/>
    <w:rsid w:val="6C5A1191"/>
    <w:rsid w:val="6C5B2F03"/>
    <w:rsid w:val="6C7829F8"/>
    <w:rsid w:val="6C7D185A"/>
    <w:rsid w:val="6C967D04"/>
    <w:rsid w:val="6C9E7F0D"/>
    <w:rsid w:val="6D227EE2"/>
    <w:rsid w:val="6D242267"/>
    <w:rsid w:val="6D30025C"/>
    <w:rsid w:val="6D6C172A"/>
    <w:rsid w:val="6D7000C4"/>
    <w:rsid w:val="6D772B0D"/>
    <w:rsid w:val="6DC55DE3"/>
    <w:rsid w:val="6E1F50AC"/>
    <w:rsid w:val="6EBE3699"/>
    <w:rsid w:val="7006116B"/>
    <w:rsid w:val="703C0DF4"/>
    <w:rsid w:val="70547DD7"/>
    <w:rsid w:val="70671738"/>
    <w:rsid w:val="70BC2F15"/>
    <w:rsid w:val="71001EA7"/>
    <w:rsid w:val="71845581"/>
    <w:rsid w:val="718A5217"/>
    <w:rsid w:val="728040E7"/>
    <w:rsid w:val="72A85535"/>
    <w:rsid w:val="73D84EB2"/>
    <w:rsid w:val="73DF6547"/>
    <w:rsid w:val="740A3BEB"/>
    <w:rsid w:val="74AC23FC"/>
    <w:rsid w:val="74C246D6"/>
    <w:rsid w:val="754346AE"/>
    <w:rsid w:val="75494A89"/>
    <w:rsid w:val="75677F3D"/>
    <w:rsid w:val="757D4CE5"/>
    <w:rsid w:val="75FFA3C2"/>
    <w:rsid w:val="762533EF"/>
    <w:rsid w:val="769A4C9E"/>
    <w:rsid w:val="76DC726C"/>
    <w:rsid w:val="773242EA"/>
    <w:rsid w:val="77D32FD3"/>
    <w:rsid w:val="77EC5444"/>
    <w:rsid w:val="78114726"/>
    <w:rsid w:val="7827610F"/>
    <w:rsid w:val="7926740D"/>
    <w:rsid w:val="7955538E"/>
    <w:rsid w:val="796373CB"/>
    <w:rsid w:val="79777115"/>
    <w:rsid w:val="79C122D9"/>
    <w:rsid w:val="79E74D4A"/>
    <w:rsid w:val="7A3956A8"/>
    <w:rsid w:val="7A3C0136"/>
    <w:rsid w:val="7B1257B0"/>
    <w:rsid w:val="7C6371F5"/>
    <w:rsid w:val="7CAC0851"/>
    <w:rsid w:val="7D72168A"/>
    <w:rsid w:val="7DB24EFF"/>
    <w:rsid w:val="7DBC7FC0"/>
    <w:rsid w:val="7E196D2C"/>
    <w:rsid w:val="7E2A6D2E"/>
    <w:rsid w:val="7E4B69A7"/>
    <w:rsid w:val="7FA54D86"/>
    <w:rsid w:val="7FD9D324"/>
    <w:rsid w:val="DFFE11DD"/>
    <w:rsid w:val="E5B47404"/>
    <w:rsid w:val="EF7DD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3"/>
    <w:next w:val="1"/>
    <w:unhideWhenUsed/>
    <w:qFormat/>
    <w:uiPriority w:val="0"/>
    <w:pPr>
      <w:outlineLvl w:val="1"/>
    </w:pPr>
    <w:rPr>
      <w:b w:val="0"/>
      <w:bCs w:val="0"/>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cs="金山简魏碑"/>
      <w:szCs w:val="21"/>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customStyle="1" w:styleId="13">
    <w:name w:val="p16"/>
    <w:basedOn w:val="1"/>
    <w:qFormat/>
    <w:uiPriority w:val="99"/>
    <w:pPr>
      <w:widowControl/>
    </w:pPr>
    <w:rPr>
      <w:kern w:val="0"/>
      <w:szCs w:val="21"/>
    </w:rPr>
  </w:style>
  <w:style w:type="paragraph" w:customStyle="1" w:styleId="14">
    <w:name w:val="p0"/>
    <w:basedOn w:val="1"/>
    <w:qFormat/>
    <w:uiPriority w:val="99"/>
    <w:pPr>
      <w:widowControl/>
    </w:pPr>
    <w:rPr>
      <w:kern w:val="0"/>
      <w:szCs w:val="21"/>
    </w:rPr>
  </w:style>
  <w:style w:type="paragraph" w:customStyle="1" w:styleId="15">
    <w:name w:val="普通 (Web)"/>
    <w:basedOn w:val="1"/>
    <w:qFormat/>
    <w:uiPriority w:val="0"/>
    <w:pPr>
      <w:widowControl/>
      <w:spacing w:before="100" w:after="100"/>
      <w:jc w:val="left"/>
    </w:pPr>
    <w:rPr>
      <w:rFonts w:ascii="宋体" w:hAnsi="宋体"/>
      <w:color w:val="000000"/>
      <w:kern w:val="0"/>
      <w:sz w:val="24"/>
      <w:szCs w:val="20"/>
    </w:rPr>
  </w:style>
  <w:style w:type="character" w:customStyle="1" w:styleId="16">
    <w:name w:val="font51"/>
    <w:basedOn w:val="12"/>
    <w:qFormat/>
    <w:uiPriority w:val="0"/>
    <w:rPr>
      <w:rFonts w:hint="default" w:ascii="等线" w:hAnsi="等线" w:eastAsia="等线" w:cs="等线"/>
      <w:color w:val="000000"/>
      <w:sz w:val="20"/>
      <w:szCs w:val="20"/>
      <w:u w:val="none"/>
    </w:rPr>
  </w:style>
  <w:style w:type="character" w:customStyle="1" w:styleId="17">
    <w:name w:val="font21"/>
    <w:basedOn w:val="12"/>
    <w:qFormat/>
    <w:uiPriority w:val="0"/>
    <w:rPr>
      <w:rFonts w:hint="default" w:ascii="等线" w:hAnsi="等线" w:eastAsia="等线" w:cs="等线"/>
      <w:b/>
      <w:color w:val="000000"/>
      <w:sz w:val="20"/>
      <w:szCs w:val="20"/>
      <w:u w:val="none"/>
    </w:rPr>
  </w:style>
  <w:style w:type="character" w:customStyle="1" w:styleId="18">
    <w:name w:val="批注框文本 Char"/>
    <w:basedOn w:val="12"/>
    <w:link w:val="7"/>
    <w:qFormat/>
    <w:uiPriority w:val="0"/>
    <w:rPr>
      <w:kern w:val="2"/>
      <w:sz w:val="18"/>
      <w:szCs w:val="18"/>
    </w:rPr>
  </w:style>
  <w:style w:type="paragraph" w:styleId="19">
    <w:name w:val="List Paragraph"/>
    <w:basedOn w:val="1"/>
    <w:unhideWhenUsed/>
    <w:qFormat/>
    <w:uiPriority w:val="99"/>
    <w:pPr>
      <w:ind w:firstLine="420" w:firstLineChars="200"/>
    </w:pPr>
  </w:style>
  <w:style w:type="paragraph" w:customStyle="1" w:styleId="20">
    <w:name w:val="Blockquote"/>
    <w:qFormat/>
    <w:uiPriority w:val="0"/>
    <w:pPr>
      <w:autoSpaceDE w:val="0"/>
      <w:autoSpaceDN w:val="0"/>
      <w:adjustRightInd w:val="0"/>
      <w:spacing w:before="100" w:after="100"/>
      <w:ind w:left="360" w:right="360"/>
    </w:pPr>
    <w:rPr>
      <w:rFonts w:ascii="Calibri" w:hAnsi="Calibri" w:eastAsia="宋体" w:cs="Times New Roman"/>
      <w:sz w:val="24"/>
      <w:lang w:val="en-US" w:eastAsia="zh-CN" w:bidi="ar-SA"/>
    </w:rPr>
  </w:style>
  <w:style w:type="character" w:customStyle="1" w:styleId="21">
    <w:name w:val="页眉 Char"/>
    <w:basedOn w:val="12"/>
    <w:link w:val="9"/>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ADDFD-0D0F-4EC0-B072-664D0A8F6E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3722</Words>
  <Characters>3868</Characters>
  <Lines>84</Lines>
  <Paragraphs>23</Paragraphs>
  <TotalTime>74</TotalTime>
  <ScaleCrop>false</ScaleCrop>
  <LinksUpToDate>false</LinksUpToDate>
  <CharactersWithSpaces>4227</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2020-11-05T18:04:00Z</dcterms:created>
  <dc:creator>F~F</dc:creator>
  <cp:lastModifiedBy>F~F</cp:lastModifiedBy>
  <dcterms:modified xsi:type="dcterms:W3CDTF">2025-07-11T21:45:49Z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20267D8FB1D04FC597EE89FBA08C871B_13</vt:lpwstr>
  </property>
  <property fmtid="{D5CDD505-2E9C-101B-9397-08002B2CF9AE}" pid="4" name="KSOTemplateDocerSaveRecord">
    <vt:lpwstr>eyJoZGlkIjoiM2NmMzIwMDE1OTM4M2NlMzlkNzY3OTM3MmU1NjM1MjUiLCJ1c2VySWQiOiIzMTIwODEwNTAifQ==</vt:lpwstr>
  </property>
</Properties>
</file>